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23" w:rsidRPr="00B71B23" w:rsidRDefault="00B71B23" w:rsidP="00B71B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1B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Конфискованные денежные средства за коррупционные правонарушения в доход </w:t>
      </w:r>
      <w:proofErr w:type="gramStart"/>
      <w:r w:rsidRPr="00B71B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  <w:r w:rsidRPr="00B71B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B71B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Пенсионного</w:t>
      </w:r>
      <w:proofErr w:type="gramEnd"/>
      <w:r w:rsidRPr="00B71B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фонда РФ.</w:t>
      </w:r>
    </w:p>
    <w:p w:rsidR="00B71B23" w:rsidRDefault="00B71B23" w:rsidP="00B71B23">
      <w:pPr>
        <w:pStyle w:val="a3"/>
        <w:jc w:val="both"/>
      </w:pPr>
      <w:r>
        <w:rPr>
          <w:rFonts w:ascii="Verdana" w:hAnsi="Verdana"/>
        </w:rPr>
        <w:t>Соответствующие изменения внесены Федеральным законом от 03.10.2018 № 351-ФЗ в Бюджетный кодекс Российской Федерации.</w:t>
      </w:r>
    </w:p>
    <w:p w:rsidR="00B71B23" w:rsidRDefault="00B71B23" w:rsidP="00B71B23">
      <w:pPr>
        <w:pStyle w:val="a3"/>
        <w:jc w:val="both"/>
      </w:pPr>
      <w:r>
        <w:rPr>
          <w:rFonts w:ascii="Verdana" w:hAnsi="Verdana"/>
        </w:rPr>
        <w:t xml:space="preserve">Доходы бюджета Пенсионного фонда Российской Федерации с 1 января 2019 года пополняться новым источником - конфискованные денежные средства, полученные в результате совершения коррупционных правонарушений, а также денежные средства от реализации конфискованного имущества, полученного в результате совершения коррупционных правонарушений. </w:t>
      </w:r>
    </w:p>
    <w:p w:rsidR="00721A1F" w:rsidRDefault="00721A1F">
      <w:bookmarkStart w:id="0" w:name="_GoBack"/>
      <w:bookmarkEnd w:id="0"/>
    </w:p>
    <w:sectPr w:rsidR="0072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8A"/>
    <w:rsid w:val="00721A1F"/>
    <w:rsid w:val="00B71B23"/>
    <w:rsid w:val="00CB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B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2018-10-22T13:37:00Z</dcterms:created>
  <dcterms:modified xsi:type="dcterms:W3CDTF">2018-10-22T13:38:00Z</dcterms:modified>
</cp:coreProperties>
</file>