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6D6" w:rsidRDefault="003D76D6" w:rsidP="003D76D6">
      <w:pPr>
        <w:pStyle w:val="1"/>
        <w:shd w:val="clear" w:color="auto" w:fill="FFFFFF"/>
        <w:spacing w:before="0" w:beforeAutospacing="0" w:after="0" w:afterAutospacing="0"/>
        <w:jc w:val="center"/>
        <w:rPr>
          <w:bCs w:val="0"/>
          <w:color w:val="000000" w:themeColor="text1"/>
          <w:sz w:val="28"/>
          <w:szCs w:val="28"/>
        </w:rPr>
      </w:pPr>
      <w:r>
        <w:rPr>
          <w:color w:val="000000" w:themeColor="text1"/>
          <w:sz w:val="28"/>
          <w:szCs w:val="28"/>
        </w:rPr>
        <w:t>У</w:t>
      </w:r>
      <w:r w:rsidRPr="00553850">
        <w:rPr>
          <w:color w:val="000000" w:themeColor="text1"/>
          <w:sz w:val="28"/>
          <w:szCs w:val="28"/>
        </w:rPr>
        <w:t>становл</w:t>
      </w:r>
      <w:r w:rsidRPr="00553850">
        <w:rPr>
          <w:bCs w:val="0"/>
          <w:color w:val="000000" w:themeColor="text1"/>
          <w:sz w:val="28"/>
          <w:szCs w:val="28"/>
        </w:rPr>
        <w:t xml:space="preserve">ена ежемесячная выплата на ребенка в возрасте </w:t>
      </w:r>
    </w:p>
    <w:p w:rsidR="003D76D6" w:rsidRPr="00553850" w:rsidRDefault="003D76D6" w:rsidP="003D76D6">
      <w:pPr>
        <w:pStyle w:val="1"/>
        <w:shd w:val="clear" w:color="auto" w:fill="FFFFFF"/>
        <w:spacing w:before="0" w:beforeAutospacing="0" w:after="0" w:afterAutospacing="0"/>
        <w:jc w:val="center"/>
        <w:rPr>
          <w:bCs w:val="0"/>
          <w:color w:val="000000" w:themeColor="text1"/>
          <w:sz w:val="28"/>
          <w:szCs w:val="28"/>
        </w:rPr>
      </w:pPr>
      <w:r w:rsidRPr="00553850">
        <w:rPr>
          <w:bCs w:val="0"/>
          <w:color w:val="000000" w:themeColor="text1"/>
          <w:sz w:val="28"/>
          <w:szCs w:val="28"/>
        </w:rPr>
        <w:t>от трех до семи лет включительно</w:t>
      </w:r>
    </w:p>
    <w:p w:rsidR="003D76D6" w:rsidRPr="00011A2E" w:rsidRDefault="003D76D6" w:rsidP="003D76D6">
      <w:pPr>
        <w:spacing w:after="0"/>
        <w:jc w:val="both"/>
        <w:rPr>
          <w:rFonts w:ascii="Times New Roman" w:hAnsi="Times New Roman" w:cs="Times New Roman"/>
          <w:sz w:val="28"/>
          <w:szCs w:val="28"/>
        </w:rPr>
      </w:pPr>
    </w:p>
    <w:p w:rsidR="003D76D6" w:rsidRPr="00011A2E" w:rsidRDefault="003D76D6" w:rsidP="003D76D6">
      <w:pPr>
        <w:pStyle w:val="a3"/>
        <w:shd w:val="clear" w:color="auto" w:fill="FFFFFF"/>
        <w:spacing w:before="0" w:beforeAutospacing="0" w:after="0" w:afterAutospacing="0"/>
        <w:ind w:right="30" w:firstLine="708"/>
        <w:jc w:val="both"/>
        <w:rPr>
          <w:color w:val="000000"/>
          <w:sz w:val="28"/>
          <w:szCs w:val="28"/>
        </w:rPr>
      </w:pPr>
      <w:r w:rsidRPr="00011A2E">
        <w:rPr>
          <w:color w:val="000000"/>
          <w:sz w:val="28"/>
          <w:szCs w:val="28"/>
        </w:rPr>
        <w:t>20.03.2020 под</w:t>
      </w:r>
      <w:r>
        <w:rPr>
          <w:color w:val="000000"/>
          <w:sz w:val="28"/>
          <w:szCs w:val="28"/>
        </w:rPr>
        <w:t>писан Указ Президента РФ № 199 «</w:t>
      </w:r>
      <w:r w:rsidRPr="00011A2E">
        <w:rPr>
          <w:color w:val="000000"/>
          <w:sz w:val="28"/>
          <w:szCs w:val="28"/>
        </w:rPr>
        <w:t>О дополнительных мерах государственной поддержки семей, имеющих детей</w:t>
      </w:r>
      <w:r>
        <w:rPr>
          <w:color w:val="000000"/>
          <w:sz w:val="28"/>
          <w:szCs w:val="28"/>
        </w:rPr>
        <w:t>»</w:t>
      </w:r>
      <w:r w:rsidRPr="00011A2E">
        <w:rPr>
          <w:color w:val="000000"/>
          <w:sz w:val="28"/>
          <w:szCs w:val="28"/>
        </w:rPr>
        <w:t>, согласно которого с 1 января 2020 года установлена ежемесячная денежная выплата на ребенка в возрасте от трех до семи лет включительно.</w:t>
      </w:r>
    </w:p>
    <w:p w:rsidR="003D76D6"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proofErr w:type="gramStart"/>
      <w:r w:rsidRPr="00011A2E">
        <w:rPr>
          <w:color w:val="000000"/>
          <w:sz w:val="28"/>
          <w:szCs w:val="28"/>
        </w:rPr>
        <w:t xml:space="preserve">Данная выплата предоставляется в порядке и на условиях, предусмотренных законодательством субъектов РФ, в случае если размер среднедушевого дохода семьи не превышает величину прожиточного минимума на душу населения, установленную в субъекте РФ в соответствии с Федеральным законом от 24.10.1997 №134-ФЗ </w:t>
      </w:r>
      <w:r>
        <w:rPr>
          <w:color w:val="000000"/>
          <w:sz w:val="28"/>
          <w:szCs w:val="28"/>
        </w:rPr>
        <w:t>«</w:t>
      </w:r>
      <w:r w:rsidRPr="00011A2E">
        <w:rPr>
          <w:color w:val="000000"/>
          <w:sz w:val="28"/>
          <w:szCs w:val="28"/>
        </w:rPr>
        <w:t>О прожиточном минимуме в Российской Федерации</w:t>
      </w:r>
      <w:r>
        <w:rPr>
          <w:color w:val="000000"/>
          <w:sz w:val="28"/>
          <w:szCs w:val="28"/>
        </w:rPr>
        <w:t>»</w:t>
      </w:r>
      <w:r w:rsidRPr="00011A2E">
        <w:rPr>
          <w:color w:val="000000"/>
          <w:sz w:val="28"/>
          <w:szCs w:val="28"/>
        </w:rPr>
        <w:t xml:space="preserve"> за второй квартал года, предшествующего году обращения за назначением ежемесячной выплаты.</w:t>
      </w:r>
      <w:proofErr w:type="gramEnd"/>
      <w:r w:rsidRPr="00011A2E">
        <w:rPr>
          <w:color w:val="000000"/>
          <w:sz w:val="28"/>
          <w:szCs w:val="28"/>
        </w:rPr>
        <w:t xml:space="preserve"> Размер выплаты составляет 50 процентов величины прожиточного минимума для детей, установленной в субъекте РФ.</w:t>
      </w:r>
    </w:p>
    <w:p w:rsidR="003D76D6" w:rsidRDefault="003D76D6" w:rsidP="003D76D6">
      <w:pPr>
        <w:pStyle w:val="a3"/>
        <w:shd w:val="clear" w:color="auto" w:fill="FFFFFF"/>
        <w:spacing w:before="0" w:beforeAutospacing="0" w:after="0" w:afterAutospacing="0"/>
        <w:ind w:right="30"/>
        <w:jc w:val="both"/>
        <w:rPr>
          <w:color w:val="000000"/>
          <w:sz w:val="28"/>
          <w:szCs w:val="28"/>
        </w:rPr>
      </w:pPr>
    </w:p>
    <w:p w:rsidR="003D76D6" w:rsidRPr="00932A1B" w:rsidRDefault="003D76D6" w:rsidP="003D76D6">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3D76D6" w:rsidRDefault="003D76D6" w:rsidP="003D76D6">
      <w:pPr>
        <w:pStyle w:val="a3"/>
        <w:shd w:val="clear" w:color="auto" w:fill="FFFFFF"/>
        <w:spacing w:before="0" w:beforeAutospacing="0" w:after="0" w:afterAutospacing="0"/>
        <w:ind w:right="30"/>
        <w:jc w:val="both"/>
        <w:rPr>
          <w:color w:val="000000"/>
          <w:sz w:val="28"/>
          <w:szCs w:val="28"/>
        </w:rPr>
      </w:pPr>
    </w:p>
    <w:p w:rsidR="003D76D6" w:rsidRDefault="003D76D6" w:rsidP="003D76D6">
      <w:pPr>
        <w:pStyle w:val="a3"/>
        <w:shd w:val="clear" w:color="auto" w:fill="FFFFFF"/>
        <w:spacing w:before="0" w:beforeAutospacing="0" w:after="0" w:afterAutospacing="0"/>
        <w:ind w:right="30"/>
        <w:jc w:val="both"/>
        <w:rPr>
          <w:color w:val="000000"/>
          <w:sz w:val="28"/>
          <w:szCs w:val="28"/>
        </w:rPr>
      </w:pPr>
    </w:p>
    <w:p w:rsidR="003D76D6" w:rsidRPr="00553850" w:rsidRDefault="003D76D6" w:rsidP="003D76D6">
      <w:pPr>
        <w:pStyle w:val="a3"/>
        <w:shd w:val="clear" w:color="auto" w:fill="FFFFFF"/>
        <w:spacing w:before="0" w:beforeAutospacing="0" w:after="0" w:afterAutospacing="0"/>
        <w:ind w:right="30"/>
        <w:jc w:val="center"/>
        <w:rPr>
          <w:b/>
          <w:color w:val="000000" w:themeColor="text1"/>
          <w:sz w:val="28"/>
          <w:szCs w:val="28"/>
        </w:rPr>
      </w:pPr>
    </w:p>
    <w:p w:rsidR="003D76D6" w:rsidRPr="00553850" w:rsidRDefault="003D76D6" w:rsidP="003D76D6">
      <w:pPr>
        <w:pStyle w:val="a3"/>
        <w:shd w:val="clear" w:color="auto" w:fill="FFFFFF"/>
        <w:spacing w:before="0" w:beforeAutospacing="0" w:after="0" w:afterAutospacing="0"/>
        <w:ind w:right="30"/>
        <w:jc w:val="center"/>
        <w:rPr>
          <w:b/>
          <w:bCs/>
          <w:color w:val="000000" w:themeColor="text1"/>
          <w:sz w:val="28"/>
          <w:szCs w:val="28"/>
        </w:rPr>
      </w:pPr>
      <w:r>
        <w:rPr>
          <w:b/>
          <w:color w:val="000000" w:themeColor="text1"/>
          <w:sz w:val="28"/>
          <w:szCs w:val="28"/>
        </w:rPr>
        <w:t>А</w:t>
      </w:r>
      <w:r w:rsidRPr="00553850">
        <w:rPr>
          <w:b/>
          <w:color w:val="000000" w:themeColor="text1"/>
          <w:sz w:val="28"/>
          <w:szCs w:val="28"/>
        </w:rPr>
        <w:t>дминистративная ответственность за неисполнение гражданами обязанностей по воинскому учету</w:t>
      </w:r>
    </w:p>
    <w:p w:rsidR="003D76D6" w:rsidRPr="00011A2E" w:rsidRDefault="003D76D6" w:rsidP="003D76D6">
      <w:pPr>
        <w:spacing w:after="0"/>
        <w:jc w:val="both"/>
        <w:rPr>
          <w:rFonts w:ascii="Times New Roman" w:hAnsi="Times New Roman" w:cs="Times New Roman"/>
          <w:sz w:val="28"/>
          <w:szCs w:val="28"/>
        </w:rPr>
      </w:pPr>
    </w:p>
    <w:p w:rsidR="003D76D6" w:rsidRPr="00011A2E" w:rsidRDefault="003D76D6" w:rsidP="003D76D6">
      <w:pPr>
        <w:pStyle w:val="a3"/>
        <w:shd w:val="clear" w:color="auto" w:fill="FFFFFF"/>
        <w:spacing w:before="0" w:beforeAutospacing="0" w:after="0" w:afterAutospacing="0"/>
        <w:ind w:right="30" w:firstLine="708"/>
        <w:jc w:val="both"/>
        <w:rPr>
          <w:color w:val="000000"/>
          <w:sz w:val="28"/>
          <w:szCs w:val="28"/>
        </w:rPr>
      </w:pPr>
      <w:proofErr w:type="gramStart"/>
      <w:r w:rsidRPr="00011A2E">
        <w:rPr>
          <w:color w:val="000000"/>
          <w:sz w:val="28"/>
          <w:szCs w:val="28"/>
        </w:rPr>
        <w:t>Статьей 7 Федерального закона от 28.03.1998 № 53-ФЗ «О воинской обязанности и военной службе» установлено, что в случае неявки граждан в указанные в повестке военного комиссариата или иного органа, осуществляющего воинский учет, место и срок без уважительных причин, а также в иных случаях, установленных Федеральным законом, они привлекаются к ответственности в соответствии с законодательством Российской Федерации.</w:t>
      </w:r>
      <w:proofErr w:type="gramEnd"/>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r w:rsidRPr="00011A2E">
        <w:rPr>
          <w:color w:val="000000"/>
          <w:sz w:val="28"/>
          <w:szCs w:val="28"/>
        </w:rPr>
        <w:t>За неисполнение гражданами обязанностей по воинскому учету статьей 21.5 КоАП РФ установлена административная ответственность.</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Санкцией статьи за указанное правонарушение предусматривается административное наказание в виде предупреждения или штрафа в размере до 500 рублей.</w:t>
      </w:r>
    </w:p>
    <w:p w:rsidR="003D76D6"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r w:rsidRPr="00011A2E">
        <w:rPr>
          <w:color w:val="000000"/>
          <w:sz w:val="28"/>
          <w:szCs w:val="28"/>
        </w:rPr>
        <w:t>При этом неисполнение обязанностей по воинскому учету может выражаться в следующем:</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proofErr w:type="gramStart"/>
      <w:r w:rsidRPr="00011A2E">
        <w:rPr>
          <w:color w:val="000000"/>
          <w:sz w:val="28"/>
          <w:szCs w:val="28"/>
        </w:rPr>
        <w:t>-</w:t>
      </w:r>
      <w:r>
        <w:rPr>
          <w:color w:val="000000"/>
          <w:sz w:val="28"/>
          <w:szCs w:val="28"/>
        </w:rPr>
        <w:t xml:space="preserve"> </w:t>
      </w:r>
      <w:r w:rsidRPr="00011A2E">
        <w:rPr>
          <w:color w:val="000000"/>
          <w:sz w:val="28"/>
          <w:szCs w:val="28"/>
        </w:rPr>
        <w:t>неявке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уважительной причины;</w:t>
      </w:r>
      <w:proofErr w:type="gramEnd"/>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proofErr w:type="gramStart"/>
      <w:r w:rsidRPr="00011A2E">
        <w:rPr>
          <w:color w:val="000000"/>
          <w:sz w:val="28"/>
          <w:szCs w:val="28"/>
        </w:rPr>
        <w:lastRenderedPageBreak/>
        <w:t>-</w:t>
      </w:r>
      <w:r>
        <w:rPr>
          <w:color w:val="000000"/>
          <w:sz w:val="28"/>
          <w:szCs w:val="28"/>
        </w:rPr>
        <w:t xml:space="preserve"> </w:t>
      </w:r>
      <w:r w:rsidRPr="00011A2E">
        <w:rPr>
          <w:color w:val="000000"/>
          <w:sz w:val="28"/>
          <w:szCs w:val="28"/>
        </w:rPr>
        <w:t>неявке гражданина, состоящего или обязанного состоять на воинском учете, в установленный двухнедельный срок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w:t>
      </w:r>
      <w:proofErr w:type="gramEnd"/>
      <w:r w:rsidRPr="00011A2E">
        <w:rPr>
          <w:color w:val="000000"/>
          <w:sz w:val="28"/>
          <w:szCs w:val="28"/>
        </w:rPr>
        <w:t xml:space="preserve"> месяцев или </w:t>
      </w:r>
      <w:proofErr w:type="gramStart"/>
      <w:r w:rsidRPr="00011A2E">
        <w:rPr>
          <w:color w:val="000000"/>
          <w:sz w:val="28"/>
          <w:szCs w:val="28"/>
        </w:rPr>
        <w:t>въезде</w:t>
      </w:r>
      <w:proofErr w:type="gramEnd"/>
      <w:r w:rsidRPr="00011A2E">
        <w:rPr>
          <w:color w:val="000000"/>
          <w:sz w:val="28"/>
          <w:szCs w:val="28"/>
        </w:rPr>
        <w:t xml:space="preserve"> в Российскую Федерацию;</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proofErr w:type="gramStart"/>
      <w:r w:rsidRPr="00011A2E">
        <w:rPr>
          <w:color w:val="000000"/>
          <w:sz w:val="28"/>
          <w:szCs w:val="28"/>
        </w:rPr>
        <w:t>-</w:t>
      </w:r>
      <w:r>
        <w:rPr>
          <w:color w:val="000000"/>
          <w:sz w:val="28"/>
          <w:szCs w:val="28"/>
        </w:rPr>
        <w:t xml:space="preserve"> </w:t>
      </w:r>
      <w:r w:rsidRPr="00011A2E">
        <w:rPr>
          <w:color w:val="000000"/>
          <w:sz w:val="28"/>
          <w:szCs w:val="28"/>
        </w:rPr>
        <w:t>несообщении в течение двухнедельного срока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w:t>
      </w:r>
      <w:proofErr w:type="gramEnd"/>
    </w:p>
    <w:p w:rsidR="003D76D6"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r w:rsidRPr="00011A2E">
        <w:rPr>
          <w:color w:val="000000"/>
          <w:sz w:val="28"/>
          <w:szCs w:val="28"/>
        </w:rPr>
        <w:t>Следует отметить, что согласно ст. 7 Федерального закона от 28.03.1998 № 53-ФЗ «О воинской обязанности и военной службе» уважительными причинами неявки гражданина по повестке военного комиссариата могут являться:</w:t>
      </w:r>
    </w:p>
    <w:p w:rsidR="003D76D6"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 xml:space="preserve"> </w:t>
      </w:r>
      <w:r w:rsidRPr="00011A2E">
        <w:rPr>
          <w:color w:val="000000"/>
          <w:sz w:val="28"/>
          <w:szCs w:val="28"/>
        </w:rPr>
        <w:t>заболевание или увечье гражданина, связанные с утратой трудоспособности;</w:t>
      </w:r>
      <w:r>
        <w:rPr>
          <w:color w:val="000000"/>
          <w:sz w:val="28"/>
          <w:szCs w:val="28"/>
        </w:rPr>
        <w:t xml:space="preserve"> </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w:t>
      </w:r>
      <w:r>
        <w:rPr>
          <w:color w:val="000000"/>
          <w:sz w:val="28"/>
          <w:szCs w:val="28"/>
        </w:rPr>
        <w:t xml:space="preserve"> </w:t>
      </w:r>
      <w:r w:rsidRPr="00011A2E">
        <w:rPr>
          <w:color w:val="000000"/>
          <w:sz w:val="28"/>
          <w:szCs w:val="28"/>
        </w:rPr>
        <w:t>тяжелое состояние здоровья отца, матери, жены, мужа, сына, дочери, родного брата, родной сестры, дедушки, бабушки или усыновителя гражданина либо участие в похоронах указанных лиц;</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w:t>
      </w:r>
      <w:r>
        <w:rPr>
          <w:color w:val="000000"/>
          <w:sz w:val="28"/>
          <w:szCs w:val="28"/>
        </w:rPr>
        <w:t xml:space="preserve"> </w:t>
      </w:r>
      <w:r w:rsidRPr="00011A2E">
        <w:rPr>
          <w:color w:val="000000"/>
          <w:sz w:val="28"/>
          <w:szCs w:val="28"/>
        </w:rPr>
        <w:t>препятствие, возникшее в результате действия непреодолимой силы, или иное обстоятельство, не зависящее от воли гражданина;</w:t>
      </w:r>
    </w:p>
    <w:p w:rsidR="003D76D6"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w:t>
      </w:r>
      <w:r>
        <w:rPr>
          <w:color w:val="000000"/>
          <w:sz w:val="28"/>
          <w:szCs w:val="28"/>
        </w:rPr>
        <w:t xml:space="preserve"> </w:t>
      </w:r>
      <w:r w:rsidRPr="00011A2E">
        <w:rPr>
          <w:color w:val="000000"/>
          <w:sz w:val="28"/>
          <w:szCs w:val="28"/>
        </w:rPr>
        <w:t>иные причины, признанные уважительными призывной комиссией, комиссией по первоначальной постановке на воинский учет или судом.</w:t>
      </w:r>
    </w:p>
    <w:p w:rsidR="003D76D6" w:rsidRPr="00011A2E" w:rsidRDefault="003D76D6" w:rsidP="003D76D6">
      <w:pPr>
        <w:pStyle w:val="a3"/>
        <w:shd w:val="clear" w:color="auto" w:fill="FFFFFF"/>
        <w:spacing w:before="0" w:beforeAutospacing="0" w:after="0" w:afterAutospacing="0"/>
        <w:ind w:right="30" w:firstLine="708"/>
        <w:jc w:val="both"/>
        <w:rPr>
          <w:color w:val="000000"/>
          <w:sz w:val="28"/>
          <w:szCs w:val="28"/>
        </w:rPr>
      </w:pPr>
      <w:r w:rsidRPr="00011A2E">
        <w:rPr>
          <w:color w:val="000000"/>
          <w:sz w:val="28"/>
          <w:szCs w:val="28"/>
        </w:rPr>
        <w:t>Вместе с тем, все перечисленные случаи для признания причины неявки уважительной согласно закону должны быть подтверждены документально.</w:t>
      </w:r>
    </w:p>
    <w:p w:rsidR="003D76D6" w:rsidRPr="00932A1B" w:rsidRDefault="003D76D6" w:rsidP="003D76D6">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3D76D6" w:rsidRPr="00011A2E" w:rsidRDefault="003D76D6" w:rsidP="003D76D6">
      <w:pPr>
        <w:spacing w:after="0"/>
        <w:jc w:val="both"/>
        <w:rPr>
          <w:rFonts w:ascii="Times New Roman" w:hAnsi="Times New Roman" w:cs="Times New Roman"/>
          <w:sz w:val="28"/>
          <w:szCs w:val="28"/>
        </w:rPr>
      </w:pPr>
    </w:p>
    <w:p w:rsidR="003D76D6" w:rsidRDefault="003D76D6" w:rsidP="003D76D6">
      <w:pPr>
        <w:pStyle w:val="1"/>
        <w:shd w:val="clear" w:color="auto" w:fill="FFFFFF"/>
        <w:spacing w:before="0" w:beforeAutospacing="0" w:after="0" w:afterAutospacing="0"/>
        <w:jc w:val="center"/>
        <w:rPr>
          <w:bCs w:val="0"/>
          <w:color w:val="000000"/>
          <w:sz w:val="28"/>
          <w:szCs w:val="28"/>
        </w:rPr>
      </w:pPr>
      <w:r w:rsidRPr="00553850">
        <w:rPr>
          <w:color w:val="000000"/>
          <w:sz w:val="28"/>
          <w:szCs w:val="28"/>
        </w:rPr>
        <w:t xml:space="preserve">За отказ </w:t>
      </w:r>
      <w:r w:rsidRPr="00553850">
        <w:rPr>
          <w:bCs w:val="0"/>
          <w:color w:val="000000"/>
          <w:sz w:val="28"/>
          <w:szCs w:val="28"/>
        </w:rPr>
        <w:t>в обслуживании инвалида или пожилого человека</w:t>
      </w:r>
    </w:p>
    <w:p w:rsidR="003D76D6" w:rsidRPr="00553850" w:rsidRDefault="003D76D6" w:rsidP="003D76D6">
      <w:pPr>
        <w:pStyle w:val="1"/>
        <w:shd w:val="clear" w:color="auto" w:fill="FFFFFF"/>
        <w:spacing w:before="0" w:beforeAutospacing="0" w:after="0" w:afterAutospacing="0"/>
        <w:jc w:val="center"/>
        <w:rPr>
          <w:bCs w:val="0"/>
          <w:color w:val="000000"/>
          <w:sz w:val="28"/>
          <w:szCs w:val="28"/>
        </w:rPr>
      </w:pPr>
      <w:r w:rsidRPr="00553850">
        <w:rPr>
          <w:bCs w:val="0"/>
          <w:color w:val="000000"/>
          <w:sz w:val="28"/>
          <w:szCs w:val="28"/>
        </w:rPr>
        <w:t xml:space="preserve"> установлен штраф</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p>
    <w:p w:rsidR="003D76D6" w:rsidRPr="00011A2E" w:rsidRDefault="003D76D6" w:rsidP="003D76D6">
      <w:pPr>
        <w:pStyle w:val="a3"/>
        <w:shd w:val="clear" w:color="auto" w:fill="FFFFFF"/>
        <w:spacing w:before="0" w:beforeAutospacing="0" w:after="0" w:afterAutospacing="0"/>
        <w:ind w:right="30" w:firstLine="708"/>
        <w:jc w:val="both"/>
        <w:rPr>
          <w:color w:val="000000"/>
          <w:sz w:val="28"/>
          <w:szCs w:val="28"/>
        </w:rPr>
      </w:pPr>
      <w:r w:rsidRPr="00011A2E">
        <w:rPr>
          <w:color w:val="000000"/>
          <w:sz w:val="28"/>
          <w:szCs w:val="28"/>
        </w:rPr>
        <w:t>Федеральным законом от 18.03.2020 № 56-ФЗ внесены изменения в статью 14.8 Кодекса РФ об административных правонарушениях, устанавливающие административную ответственность в виде штрафа за отказ потребителю в доступе к товарам (работам, услугам) по причинам, связанным с состоянием его здоровья, ограничением жизнедеятельности, возрастом.</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r w:rsidRPr="00011A2E">
        <w:rPr>
          <w:color w:val="000000"/>
          <w:sz w:val="28"/>
          <w:szCs w:val="28"/>
        </w:rPr>
        <w:t xml:space="preserve">Так, в случае отказа инвалидам, пожилым людям и </w:t>
      </w:r>
      <w:proofErr w:type="gramStart"/>
      <w:r w:rsidRPr="00011A2E">
        <w:rPr>
          <w:color w:val="000000"/>
          <w:sz w:val="28"/>
          <w:szCs w:val="28"/>
        </w:rPr>
        <w:t>другим</w:t>
      </w:r>
      <w:proofErr w:type="gramEnd"/>
      <w:r w:rsidRPr="00011A2E">
        <w:rPr>
          <w:color w:val="000000"/>
          <w:sz w:val="28"/>
          <w:szCs w:val="28"/>
        </w:rPr>
        <w:t xml:space="preserve"> социально уязвимым категориям граждан в доступе к объектам и услугам транспортной инфраструктуры, торговли, туризма и т.д., виновным грозит штраф: </w:t>
      </w:r>
      <w:r w:rsidRPr="00011A2E">
        <w:rPr>
          <w:color w:val="000000"/>
          <w:sz w:val="28"/>
          <w:szCs w:val="28"/>
        </w:rPr>
        <w:lastRenderedPageBreak/>
        <w:t>должностным лицам - в размере от 30 тысяч до 50 тысяч рублей; юридическим лица - от 300 тысяч до 500 тысяч рублей. Не повлечет ответственности такой отказ только в установленных законом случаях. Такими случаями являются, например, ограничения, применяемые при перевозке пассажиров авиационным транспортом, при обеспечении доступа к управлению транспортным средством, к развлекательным объектам повышенной опасности (аттракционам), при продаже отдельных видов товаров несовершеннолетним и пр.</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r w:rsidRPr="00011A2E">
        <w:rPr>
          <w:color w:val="000000"/>
          <w:sz w:val="28"/>
          <w:szCs w:val="28"/>
        </w:rPr>
        <w:t>За факты подобной дискриминации в отношении двух и более потребителей одновременно либо в случае неоднократного отказа одному, двум и более потребителям одновременно административная ответственность наступит за такой отказ каждому потребителю и за каждый случай такого отказа в отдельности.</w:t>
      </w:r>
    </w:p>
    <w:p w:rsidR="003D76D6" w:rsidRPr="00011A2E" w:rsidRDefault="003D76D6" w:rsidP="003D76D6">
      <w:pPr>
        <w:pStyle w:val="a3"/>
        <w:shd w:val="clear" w:color="auto" w:fill="FFFFFF"/>
        <w:spacing w:before="0" w:beforeAutospacing="0" w:after="0" w:afterAutospacing="0"/>
        <w:ind w:right="30"/>
        <w:jc w:val="both"/>
        <w:rPr>
          <w:color w:val="000000"/>
          <w:sz w:val="28"/>
          <w:szCs w:val="28"/>
        </w:rPr>
      </w:pPr>
      <w:r w:rsidRPr="00011A2E">
        <w:rPr>
          <w:color w:val="000000"/>
          <w:sz w:val="28"/>
          <w:szCs w:val="28"/>
        </w:rPr>
        <w:t xml:space="preserve">    </w:t>
      </w:r>
      <w:r>
        <w:rPr>
          <w:color w:val="000000"/>
          <w:sz w:val="28"/>
          <w:szCs w:val="28"/>
        </w:rPr>
        <w:tab/>
      </w:r>
      <w:r w:rsidRPr="00011A2E">
        <w:rPr>
          <w:color w:val="000000"/>
          <w:sz w:val="28"/>
          <w:szCs w:val="28"/>
        </w:rPr>
        <w:t>Указанные законодательные нововведения начали действовать с 29 марта 2020 года.</w:t>
      </w:r>
    </w:p>
    <w:p w:rsidR="003D76D6" w:rsidRPr="00011A2E" w:rsidRDefault="003D76D6" w:rsidP="003D76D6">
      <w:pPr>
        <w:spacing w:after="0"/>
        <w:jc w:val="both"/>
        <w:rPr>
          <w:rFonts w:ascii="Times New Roman" w:hAnsi="Times New Roman" w:cs="Times New Roman"/>
          <w:sz w:val="28"/>
          <w:szCs w:val="28"/>
        </w:rPr>
      </w:pPr>
    </w:p>
    <w:p w:rsidR="003D76D6" w:rsidRPr="00932A1B" w:rsidRDefault="003D76D6" w:rsidP="003D76D6">
      <w:pPr>
        <w:spacing w:before="100" w:beforeAutospacing="1" w:after="100" w:afterAutospacing="1"/>
        <w:jc w:val="right"/>
        <w:rPr>
          <w:rFonts w:ascii="Times New Roman" w:hAnsi="Times New Roman" w:cs="Times New Roman"/>
          <w:i/>
          <w:sz w:val="28"/>
          <w:szCs w:val="28"/>
        </w:rPr>
      </w:pPr>
      <w:r w:rsidRPr="00932A1B">
        <w:rPr>
          <w:rFonts w:ascii="Times New Roman" w:hAnsi="Times New Roman" w:cs="Times New Roman"/>
          <w:i/>
          <w:sz w:val="28"/>
          <w:szCs w:val="28"/>
        </w:rPr>
        <w:t xml:space="preserve">Подготовлено </w:t>
      </w:r>
      <w:proofErr w:type="spellStart"/>
      <w:r w:rsidRPr="00932A1B">
        <w:rPr>
          <w:rFonts w:ascii="Times New Roman" w:hAnsi="Times New Roman" w:cs="Times New Roman"/>
          <w:i/>
          <w:sz w:val="28"/>
          <w:szCs w:val="28"/>
        </w:rPr>
        <w:t>Лужской</w:t>
      </w:r>
      <w:proofErr w:type="spellEnd"/>
      <w:r w:rsidRPr="00932A1B">
        <w:rPr>
          <w:rFonts w:ascii="Times New Roman" w:hAnsi="Times New Roman" w:cs="Times New Roman"/>
          <w:i/>
          <w:sz w:val="28"/>
          <w:szCs w:val="28"/>
        </w:rPr>
        <w:t xml:space="preserve"> городской прокуратурой, 2020 год.</w:t>
      </w:r>
    </w:p>
    <w:p w:rsidR="00043B7B" w:rsidRDefault="00043B7B">
      <w:bookmarkStart w:id="0" w:name="_GoBack"/>
      <w:bookmarkEnd w:id="0"/>
    </w:p>
    <w:sectPr w:rsidR="00043B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C4"/>
    <w:rsid w:val="00043B7B"/>
    <w:rsid w:val="003D76D6"/>
    <w:rsid w:val="00595D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D6"/>
  </w:style>
  <w:style w:type="paragraph" w:styleId="1">
    <w:name w:val="heading 1"/>
    <w:basedOn w:val="a"/>
    <w:link w:val="10"/>
    <w:uiPriority w:val="9"/>
    <w:qFormat/>
    <w:rsid w:val="003D7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6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D76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6D6"/>
  </w:style>
  <w:style w:type="paragraph" w:styleId="1">
    <w:name w:val="heading 1"/>
    <w:basedOn w:val="a"/>
    <w:link w:val="10"/>
    <w:uiPriority w:val="9"/>
    <w:qFormat/>
    <w:rsid w:val="003D7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D76D6"/>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3D76D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795</Words>
  <Characters>4538</Characters>
  <Application>Microsoft Office Word</Application>
  <DocSecurity>0</DocSecurity>
  <Lines>37</Lines>
  <Paragraphs>10</Paragraphs>
  <ScaleCrop>false</ScaleCrop>
  <Company>diakov.net</Company>
  <LinksUpToDate>false</LinksUpToDate>
  <CharactersWithSpaces>5323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2020-04-07T11:54:00Z</dcterms:created>
  <dcterms:modified xsi:type="dcterms:W3CDTF">2020-04-07T11:55:00Z</dcterms:modified>
</cp:coreProperties>
</file>