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12" w:rsidRDefault="00787212" w:rsidP="0078721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7F1889">
        <w:rPr>
          <w:sz w:val="28"/>
          <w:szCs w:val="28"/>
        </w:rPr>
        <w:t xml:space="preserve">Вступили </w:t>
      </w:r>
      <w:r w:rsidRPr="007F1889">
        <w:rPr>
          <w:bCs w:val="0"/>
          <w:color w:val="000000"/>
          <w:sz w:val="28"/>
          <w:szCs w:val="28"/>
        </w:rPr>
        <w:t>в силу изменения в федеральном законодательстве об экологических платежах</w:t>
      </w:r>
    </w:p>
    <w:p w:rsidR="00787212" w:rsidRPr="007F1889" w:rsidRDefault="00787212" w:rsidP="0078721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787212" w:rsidRDefault="00787212" w:rsidP="00787212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В 2020 году утилизационный сбор возрос для многих автомобилей.</w:t>
      </w:r>
    </w:p>
    <w:p w:rsidR="00787212" w:rsidRDefault="00787212" w:rsidP="00787212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Постановлением Правительства Российской Федерации от 15.11.2019 № 1457 внесены изменения в Перечень видов и категорий колесных транспортных средств (шасси) и прицепов к ним, в отношении которых уплачивается утилизационный сбор, а также размеров утилизационного сбора.</w:t>
      </w:r>
    </w:p>
    <w:p w:rsidR="00787212" w:rsidRPr="007F1889" w:rsidRDefault="00787212" w:rsidP="00787212">
      <w:pPr>
        <w:pStyle w:val="a3"/>
        <w:shd w:val="clear" w:color="auto" w:fill="FFFFFF"/>
        <w:spacing w:before="0" w:beforeAutospacing="0" w:after="0" w:afterAutospacing="0"/>
        <w:ind w:right="30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Указанным Постановлением увеличен ряд коэффициентов, которые применяются к базовым ставкам при расчете утилизационного сбора. Изменения касаются, например, новых легковых автомобилей и микроавтобусов, в которых не более 8 пассажирских мест.</w:t>
      </w:r>
    </w:p>
    <w:p w:rsidR="00787212" w:rsidRPr="007F1889" w:rsidRDefault="00787212" w:rsidP="00787212">
      <w:pPr>
        <w:pStyle w:val="a3"/>
        <w:shd w:val="clear" w:color="auto" w:fill="FFFFFF"/>
        <w:spacing w:before="0" w:beforeAutospacing="0" w:after="0" w:afterAutospacing="0"/>
        <w:ind w:right="30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    Сами базовые ставки остались прежними: 20 тыс. и 150 тыс. в зависимости от категории транспортного средства</w:t>
      </w:r>
      <w:r>
        <w:rPr>
          <w:color w:val="000000"/>
          <w:sz w:val="28"/>
          <w:szCs w:val="28"/>
        </w:rPr>
        <w:t>.</w:t>
      </w:r>
    </w:p>
    <w:p w:rsidR="00787212" w:rsidRPr="00932A1B" w:rsidRDefault="00787212" w:rsidP="00787212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787212" w:rsidRDefault="00787212" w:rsidP="00787212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87212" w:rsidRDefault="00787212" w:rsidP="00787212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87212" w:rsidRDefault="00787212" w:rsidP="00787212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87212" w:rsidRDefault="00787212" w:rsidP="0078721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 w:rsidRPr="007F1889">
        <w:rPr>
          <w:sz w:val="28"/>
          <w:szCs w:val="28"/>
        </w:rPr>
        <w:t xml:space="preserve">Право </w:t>
      </w:r>
      <w:r w:rsidRPr="007F1889">
        <w:rPr>
          <w:bCs w:val="0"/>
          <w:color w:val="000000"/>
          <w:sz w:val="28"/>
          <w:szCs w:val="28"/>
        </w:rPr>
        <w:t>пользования водными объектами</w:t>
      </w:r>
    </w:p>
    <w:p w:rsidR="00787212" w:rsidRPr="007F1889" w:rsidRDefault="00787212" w:rsidP="0078721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</w:p>
    <w:p w:rsidR="00787212" w:rsidRDefault="00787212" w:rsidP="00787212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Согласно ст.9 Водного кодекса Российской Федерации физические лица, юридические лица приобретают право пользования поверхностными водными объектами по основаниям и в порядке, которые установлены </w:t>
      </w:r>
      <w:r w:rsidRPr="007F1889">
        <w:rPr>
          <w:sz w:val="28"/>
          <w:szCs w:val="28"/>
        </w:rPr>
        <w:t>главой 3</w:t>
      </w:r>
      <w:r w:rsidRPr="007F1889">
        <w:rPr>
          <w:color w:val="000000"/>
          <w:sz w:val="28"/>
          <w:szCs w:val="28"/>
        </w:rPr>
        <w:t> настоящего Кодекса. Естественное изменение русла реки не влечет за собой изменение или прекращение права пользования этим водным объектом, если из существа правоотношения и настоящего Кодекса не следует иное. Физические лица, юридические лица приобретают право пользования подземными водными объектами по основаниям и в порядке, которые установлены </w:t>
      </w:r>
      <w:r w:rsidRPr="007F1889">
        <w:rPr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> о недрах.</w:t>
      </w:r>
    </w:p>
    <w:p w:rsidR="00787212" w:rsidRPr="007F1889" w:rsidRDefault="00787212" w:rsidP="00787212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В соответствии со ст.10 Водного кодекса РФ право пользования поверхностными водными объектами прекращается по основаниям и в порядке, которые установлены гражданским законодательством и настоящим Кодексом, а также по основаниям,</w:t>
      </w:r>
      <w:r>
        <w:rPr>
          <w:color w:val="000000"/>
          <w:sz w:val="28"/>
          <w:szCs w:val="28"/>
        </w:rPr>
        <w:t xml:space="preserve"> </w:t>
      </w:r>
      <w:r w:rsidRPr="007F1889">
        <w:rPr>
          <w:color w:val="000000"/>
          <w:sz w:val="28"/>
          <w:szCs w:val="28"/>
        </w:rPr>
        <w:t>установленным </w:t>
      </w:r>
      <w:r w:rsidRPr="007F1889">
        <w:rPr>
          <w:sz w:val="28"/>
          <w:szCs w:val="28"/>
        </w:rPr>
        <w:t>законодательством</w:t>
      </w:r>
      <w:r w:rsidRPr="007F1889">
        <w:rPr>
          <w:color w:val="000000"/>
          <w:sz w:val="28"/>
          <w:szCs w:val="28"/>
        </w:rPr>
        <w:t> Российской Федерации о концессионных соглашениях и </w:t>
      </w:r>
      <w:r w:rsidRPr="007F1889">
        <w:rPr>
          <w:sz w:val="28"/>
          <w:szCs w:val="28"/>
        </w:rPr>
        <w:t>законодательством</w:t>
      </w:r>
      <w:r w:rsidRPr="007F1889">
        <w:rPr>
          <w:color w:val="000000"/>
          <w:sz w:val="28"/>
          <w:szCs w:val="28"/>
        </w:rPr>
        <w:t xml:space="preserve"> Российской Федерации о государственно-частном партнерстве, </w:t>
      </w:r>
      <w:proofErr w:type="spellStart"/>
      <w:r w:rsidRPr="007F1889">
        <w:rPr>
          <w:color w:val="000000"/>
          <w:sz w:val="28"/>
          <w:szCs w:val="28"/>
        </w:rPr>
        <w:t>муниципально</w:t>
      </w:r>
      <w:proofErr w:type="spellEnd"/>
      <w:r w:rsidRPr="007F1889">
        <w:rPr>
          <w:color w:val="000000"/>
          <w:sz w:val="28"/>
          <w:szCs w:val="28"/>
        </w:rPr>
        <w:t>-частном партнерстве.</w:t>
      </w:r>
    </w:p>
    <w:p w:rsidR="00787212" w:rsidRPr="007F1889" w:rsidRDefault="00787212" w:rsidP="00787212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Право пользования подземными водными объектами прекращается по основаниям и в порядке, которые установлены </w:t>
      </w:r>
      <w:r w:rsidRPr="00955EBD">
        <w:rPr>
          <w:sz w:val="28"/>
          <w:szCs w:val="28"/>
        </w:rPr>
        <w:t>законодательством</w:t>
      </w:r>
      <w:r w:rsidRPr="007F1889">
        <w:rPr>
          <w:color w:val="000000"/>
          <w:sz w:val="28"/>
          <w:szCs w:val="28"/>
        </w:rPr>
        <w:t> о недрах.</w:t>
      </w:r>
    </w:p>
    <w:p w:rsidR="00787212" w:rsidRDefault="00787212" w:rsidP="00787212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tab/>
      </w:r>
      <w:r w:rsidRPr="007F1889">
        <w:rPr>
          <w:color w:val="000000"/>
          <w:sz w:val="28"/>
          <w:szCs w:val="28"/>
        </w:rPr>
        <w:t xml:space="preserve">Основанием принудительного прекращения права пользования водным объектом по решению суда является: нецелевое использование водного объекта; использование водного объекта с нарушением законодательства Российской Федерации; неиспользование водного объекта в установленные </w:t>
      </w:r>
      <w:r w:rsidRPr="007F1889">
        <w:rPr>
          <w:color w:val="000000"/>
          <w:sz w:val="28"/>
          <w:szCs w:val="28"/>
        </w:rPr>
        <w:lastRenderedPageBreak/>
        <w:t>договором водопользования или решением о предоставлении водного объекта в пользование сроки.</w:t>
      </w:r>
    </w:p>
    <w:p w:rsidR="00787212" w:rsidRPr="007F1889" w:rsidRDefault="00787212" w:rsidP="00787212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Принудительное прекращение права пользования водными объектами в случаях возникновения необходимости их использования для государственных или муниципальных нужд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</w:p>
    <w:p w:rsidR="00787212" w:rsidRDefault="00787212" w:rsidP="00787212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ab/>
      </w:r>
      <w:r w:rsidRPr="007F1889">
        <w:rPr>
          <w:color w:val="000000"/>
          <w:sz w:val="28"/>
          <w:szCs w:val="28"/>
        </w:rPr>
        <w:t>Предъявлению требования о прекращении права пользования водным объектом по основаниям, предусмотренным </w:t>
      </w:r>
      <w:r w:rsidRPr="00955EBD">
        <w:rPr>
          <w:sz w:val="28"/>
          <w:szCs w:val="28"/>
        </w:rPr>
        <w:t>частью 3</w:t>
      </w:r>
      <w:r w:rsidRPr="007F1889">
        <w:rPr>
          <w:color w:val="000000"/>
          <w:sz w:val="28"/>
          <w:szCs w:val="28"/>
        </w:rPr>
        <w:t> настоящей статьи, должно предшествовать вынесение предупреждения исполнительным органом государственной власти или органом местного самоуправления. </w:t>
      </w:r>
      <w:r w:rsidRPr="00955EBD">
        <w:rPr>
          <w:sz w:val="28"/>
          <w:szCs w:val="28"/>
        </w:rPr>
        <w:t>Форма</w:t>
      </w:r>
      <w:r>
        <w:rPr>
          <w:color w:val="000000"/>
          <w:sz w:val="28"/>
          <w:szCs w:val="28"/>
        </w:rPr>
        <w:t xml:space="preserve"> </w:t>
      </w:r>
      <w:r w:rsidRPr="007F1889">
        <w:rPr>
          <w:color w:val="000000"/>
          <w:sz w:val="28"/>
          <w:szCs w:val="28"/>
        </w:rPr>
        <w:t> предупреждения устанавливается уполномоченным Правительством Российской Федерации федеральным органом исполнительной власти.</w:t>
      </w:r>
    </w:p>
    <w:p w:rsidR="00787212" w:rsidRPr="007F1889" w:rsidRDefault="00787212" w:rsidP="00787212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7F1889">
        <w:rPr>
          <w:color w:val="000000"/>
          <w:sz w:val="28"/>
          <w:szCs w:val="28"/>
        </w:rPr>
        <w:t>При прекращении права пользования водным объектом водопользователь обязан: прекратить в установленный срок использование водного объекта; обеспечить консервацию или ликвидацию гидротехнических и иных сооружений, расположенных на водных объектах, осуществить природоохранные мероприятия, связанные с прекращением использования водного объекта</w:t>
      </w:r>
      <w:r>
        <w:rPr>
          <w:color w:val="000000"/>
          <w:sz w:val="28"/>
          <w:szCs w:val="28"/>
        </w:rPr>
        <w:t>.</w:t>
      </w:r>
    </w:p>
    <w:p w:rsidR="00787212" w:rsidRPr="00932A1B" w:rsidRDefault="00787212" w:rsidP="00787212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787212" w:rsidRDefault="00787212" w:rsidP="00787212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87212" w:rsidRDefault="00787212" w:rsidP="00787212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87212" w:rsidRDefault="00787212" w:rsidP="00787212">
      <w:pPr>
        <w:pStyle w:val="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87212" w:rsidRPr="00955EBD" w:rsidRDefault="00787212" w:rsidP="00787212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955EBD">
        <w:rPr>
          <w:sz w:val="28"/>
          <w:szCs w:val="28"/>
        </w:rPr>
        <w:t>собенн</w:t>
      </w:r>
      <w:r w:rsidRPr="00955EBD">
        <w:rPr>
          <w:bCs w:val="0"/>
          <w:color w:val="000000"/>
          <w:sz w:val="28"/>
          <w:szCs w:val="28"/>
        </w:rPr>
        <w:t>ости купли-продажи земельных участков</w:t>
      </w:r>
    </w:p>
    <w:p w:rsidR="00787212" w:rsidRPr="007F1889" w:rsidRDefault="00787212" w:rsidP="00787212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787212" w:rsidRPr="00955EBD" w:rsidRDefault="00787212" w:rsidP="00787212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955EBD">
        <w:rPr>
          <w:color w:val="000000"/>
          <w:sz w:val="28"/>
          <w:szCs w:val="28"/>
        </w:rPr>
        <w:t>     В соответствии со ст.37 Земельного кодекса Российской Федерации объектом купли-продажи могут быть только земельные участки, прошедшие </w:t>
      </w:r>
      <w:r w:rsidRPr="00955EBD">
        <w:rPr>
          <w:sz w:val="28"/>
          <w:szCs w:val="28"/>
        </w:rPr>
        <w:t>государственный кадастровый учет</w:t>
      </w:r>
      <w:r w:rsidRPr="00955EBD">
        <w:rPr>
          <w:color w:val="000000"/>
          <w:sz w:val="28"/>
          <w:szCs w:val="28"/>
        </w:rPr>
        <w:t>. Продавец при заключении договора купли-продажи обязан предоставить покупателю имеющуюся у него информацию об обременениях земельного участка и ограничениях его использования.</w:t>
      </w:r>
    </w:p>
    <w:p w:rsidR="00787212" w:rsidRPr="00955EBD" w:rsidRDefault="00787212" w:rsidP="00787212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955EBD">
        <w:rPr>
          <w:color w:val="000000"/>
          <w:sz w:val="28"/>
          <w:szCs w:val="28"/>
        </w:rPr>
        <w:t>Являются недействительными следующие условия договора купли-продажи земельного участка: устанавливающие право продавца выкупить земельный участок обратно по собственному желанию; ограничивающие дальнейшее распоряжение земельным участком, в том числе ограничивающие ипотеку, передачу земельного участка в аренду, совершение иных сделок с землей; ограничивающие ответственность продавца в случае предъявления прав на земельные участки третьими лицами.</w:t>
      </w:r>
    </w:p>
    <w:p w:rsidR="00787212" w:rsidRPr="00955EBD" w:rsidRDefault="00787212" w:rsidP="00787212">
      <w:pPr>
        <w:pStyle w:val="a3"/>
        <w:shd w:val="clear" w:color="auto" w:fill="FFFFFF"/>
        <w:spacing w:before="0" w:beforeAutospacing="0" w:after="0" w:afterAutospacing="0"/>
        <w:ind w:right="28"/>
        <w:jc w:val="both"/>
        <w:rPr>
          <w:color w:val="000000"/>
          <w:sz w:val="28"/>
          <w:szCs w:val="28"/>
        </w:rPr>
      </w:pPr>
      <w:r w:rsidRPr="00955EBD">
        <w:rPr>
          <w:color w:val="000000"/>
          <w:sz w:val="28"/>
          <w:szCs w:val="28"/>
        </w:rPr>
        <w:t>        Указанные требования применяются также к </w:t>
      </w:r>
      <w:r w:rsidRPr="00955EBD">
        <w:rPr>
          <w:sz w:val="28"/>
          <w:szCs w:val="28"/>
        </w:rPr>
        <w:t>договору мены</w:t>
      </w:r>
      <w:r w:rsidRPr="00955EBD">
        <w:rPr>
          <w:color w:val="000000"/>
          <w:sz w:val="28"/>
          <w:szCs w:val="28"/>
        </w:rPr>
        <w:t>.</w:t>
      </w:r>
    </w:p>
    <w:p w:rsidR="00787212" w:rsidRPr="00955EBD" w:rsidRDefault="00787212" w:rsidP="00787212">
      <w:pPr>
        <w:pStyle w:val="a3"/>
        <w:shd w:val="clear" w:color="auto" w:fill="FFFFFF"/>
        <w:spacing w:before="0" w:beforeAutospacing="0" w:after="0" w:afterAutospacing="0"/>
        <w:ind w:right="28" w:firstLine="708"/>
        <w:jc w:val="both"/>
        <w:rPr>
          <w:color w:val="000000"/>
          <w:sz w:val="28"/>
          <w:szCs w:val="28"/>
        </w:rPr>
      </w:pPr>
      <w:r w:rsidRPr="00955EBD">
        <w:rPr>
          <w:color w:val="000000"/>
          <w:sz w:val="28"/>
          <w:szCs w:val="28"/>
        </w:rPr>
        <w:lastRenderedPageBreak/>
        <w:t xml:space="preserve">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использованием; о разрешении на застройку данного земельного участка; об использовании соседних земельных участков, оказывающем существенное воздействие на использование и стоимость продаваемого земельного участка; </w:t>
      </w:r>
      <w:proofErr w:type="gramStart"/>
      <w:r w:rsidRPr="00955EBD">
        <w:rPr>
          <w:color w:val="000000"/>
          <w:sz w:val="28"/>
          <w:szCs w:val="28"/>
        </w:rPr>
        <w:t>о качественных свойствах земли, которые могут повлиять на планируемое покупателем использование и стоимость продаваемого земельного участка; иной информации,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законами, вправе требовать уменьшения покупной цены или расторжения договора купли-продажи земельного участка и возмещения причиненных ему убытков.</w:t>
      </w:r>
      <w:proofErr w:type="gramEnd"/>
    </w:p>
    <w:p w:rsidR="00787212" w:rsidRPr="00932A1B" w:rsidRDefault="00787212" w:rsidP="00787212">
      <w:pPr>
        <w:spacing w:before="100" w:beforeAutospacing="1" w:after="100" w:afterAutospacing="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32A1B">
        <w:rPr>
          <w:rFonts w:ascii="Times New Roman" w:hAnsi="Times New Roman" w:cs="Times New Roman"/>
          <w:i/>
          <w:sz w:val="28"/>
          <w:szCs w:val="28"/>
        </w:rPr>
        <w:t xml:space="preserve">Подготовлено </w:t>
      </w:r>
      <w:proofErr w:type="spellStart"/>
      <w:r w:rsidRPr="00932A1B">
        <w:rPr>
          <w:rFonts w:ascii="Times New Roman" w:hAnsi="Times New Roman" w:cs="Times New Roman"/>
          <w:i/>
          <w:sz w:val="28"/>
          <w:szCs w:val="28"/>
        </w:rPr>
        <w:t>Лужской</w:t>
      </w:r>
      <w:proofErr w:type="spellEnd"/>
      <w:r w:rsidRPr="00932A1B">
        <w:rPr>
          <w:rFonts w:ascii="Times New Roman" w:hAnsi="Times New Roman" w:cs="Times New Roman"/>
          <w:i/>
          <w:sz w:val="28"/>
          <w:szCs w:val="28"/>
        </w:rPr>
        <w:t xml:space="preserve"> городской прокуратурой, 2020 год.</w:t>
      </w:r>
    </w:p>
    <w:p w:rsidR="00F550EA" w:rsidRDefault="00F550EA">
      <w:bookmarkStart w:id="0" w:name="_GoBack"/>
      <w:bookmarkEnd w:id="0"/>
    </w:p>
    <w:sectPr w:rsidR="00F5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7C"/>
    <w:rsid w:val="00787212"/>
    <w:rsid w:val="00E9387C"/>
    <w:rsid w:val="00F5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12"/>
  </w:style>
  <w:style w:type="paragraph" w:styleId="1">
    <w:name w:val="heading 1"/>
    <w:basedOn w:val="a"/>
    <w:link w:val="10"/>
    <w:uiPriority w:val="9"/>
    <w:qFormat/>
    <w:rsid w:val="00787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12"/>
  </w:style>
  <w:style w:type="paragraph" w:styleId="1">
    <w:name w:val="heading 1"/>
    <w:basedOn w:val="a"/>
    <w:link w:val="10"/>
    <w:uiPriority w:val="9"/>
    <w:qFormat/>
    <w:rsid w:val="00787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8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4512</Characters>
  <Application>Microsoft Office Word</Application>
  <DocSecurity>0</DocSecurity>
  <Lines>37</Lines>
  <Paragraphs>10</Paragraphs>
  <ScaleCrop>false</ScaleCrop>
  <Company>diakov.net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2020-04-07T11:47:00Z</dcterms:created>
  <dcterms:modified xsi:type="dcterms:W3CDTF">2020-04-07T11:47:00Z</dcterms:modified>
</cp:coreProperties>
</file>