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44" w:rsidRDefault="00621444" w:rsidP="00621444"/>
    <w:p w:rsidR="00621444" w:rsidRDefault="00621444" w:rsidP="00621444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44" w:rsidRDefault="00621444" w:rsidP="0062144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621444" w:rsidRDefault="00621444" w:rsidP="006214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621444" w:rsidRDefault="00621444" w:rsidP="0062144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621444" w:rsidRDefault="00621444" w:rsidP="00621444">
      <w:pPr>
        <w:jc w:val="center"/>
        <w:rPr>
          <w:sz w:val="28"/>
          <w:szCs w:val="28"/>
        </w:rPr>
      </w:pPr>
    </w:p>
    <w:p w:rsidR="00621444" w:rsidRDefault="00621444" w:rsidP="0062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1444" w:rsidRDefault="00621444" w:rsidP="00621444">
      <w:pPr>
        <w:jc w:val="center"/>
        <w:rPr>
          <w:b/>
          <w:sz w:val="28"/>
          <w:szCs w:val="28"/>
        </w:rPr>
      </w:pPr>
    </w:p>
    <w:p w:rsidR="00621444" w:rsidRPr="00767A5F" w:rsidRDefault="00621444" w:rsidP="0062144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1444" w:rsidRPr="00767A5F" w:rsidRDefault="00621444" w:rsidP="006214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67A5F">
        <w:rPr>
          <w:rStyle w:val="a4"/>
          <w:sz w:val="28"/>
          <w:szCs w:val="28"/>
        </w:rPr>
        <w:t>от «</w:t>
      </w:r>
      <w:r>
        <w:rPr>
          <w:rStyle w:val="a4"/>
          <w:sz w:val="28"/>
          <w:szCs w:val="28"/>
        </w:rPr>
        <w:t>17</w:t>
      </w:r>
      <w:r w:rsidRPr="00767A5F">
        <w:rPr>
          <w:rStyle w:val="a4"/>
          <w:sz w:val="28"/>
          <w:szCs w:val="28"/>
        </w:rPr>
        <w:t xml:space="preserve">» </w:t>
      </w:r>
      <w:r>
        <w:rPr>
          <w:rStyle w:val="a4"/>
          <w:sz w:val="28"/>
          <w:szCs w:val="28"/>
        </w:rPr>
        <w:t>июня</w:t>
      </w:r>
      <w:r w:rsidRPr="00767A5F">
        <w:rPr>
          <w:rStyle w:val="a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67A5F">
          <w:rPr>
            <w:rStyle w:val="a4"/>
            <w:sz w:val="28"/>
            <w:szCs w:val="28"/>
          </w:rPr>
          <w:t>2016 г</w:t>
        </w:r>
      </w:smartTag>
      <w:r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Pr="00767A5F">
        <w:rPr>
          <w:rStyle w:val="a4"/>
          <w:sz w:val="28"/>
          <w:szCs w:val="28"/>
        </w:rPr>
        <w:t xml:space="preserve">№ </w:t>
      </w:r>
      <w:r>
        <w:rPr>
          <w:rStyle w:val="a4"/>
          <w:sz w:val="28"/>
          <w:szCs w:val="28"/>
        </w:rPr>
        <w:t>56</w:t>
      </w:r>
    </w:p>
    <w:p w:rsidR="00621444" w:rsidRPr="00767A5F" w:rsidRDefault="00621444" w:rsidP="00621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1444" w:rsidRPr="00767A5F" w:rsidRDefault="00621444" w:rsidP="006214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7A5F">
        <w:rPr>
          <w:rStyle w:val="a4"/>
          <w:sz w:val="28"/>
          <w:szCs w:val="28"/>
        </w:rPr>
        <w:t>Об утверждении Положения об инвестиционной политике</w:t>
      </w:r>
      <w:r w:rsidRPr="00767A5F">
        <w:rPr>
          <w:b/>
          <w:bCs/>
          <w:sz w:val="28"/>
          <w:szCs w:val="28"/>
        </w:rPr>
        <w:br/>
      </w:r>
      <w:r w:rsidRPr="00767A5F">
        <w:rPr>
          <w:rStyle w:val="a4"/>
          <w:sz w:val="28"/>
          <w:szCs w:val="28"/>
        </w:rPr>
        <w:t>в муниципальном образовании «</w:t>
      </w:r>
      <w:proofErr w:type="spellStart"/>
      <w:r>
        <w:rPr>
          <w:rStyle w:val="a4"/>
          <w:sz w:val="28"/>
          <w:szCs w:val="28"/>
        </w:rPr>
        <w:t>Серебрянское</w:t>
      </w:r>
      <w:proofErr w:type="spellEnd"/>
      <w:r w:rsidRPr="00767A5F">
        <w:rPr>
          <w:rStyle w:val="a4"/>
          <w:sz w:val="28"/>
          <w:szCs w:val="28"/>
        </w:rPr>
        <w:t xml:space="preserve"> сельское  поселение</w:t>
      </w:r>
    </w:p>
    <w:p w:rsidR="00621444" w:rsidRPr="00767A5F" w:rsidRDefault="00621444" w:rsidP="006214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67A5F">
        <w:rPr>
          <w:b/>
          <w:sz w:val="28"/>
          <w:szCs w:val="28"/>
        </w:rPr>
        <w:t>Лужского</w:t>
      </w:r>
      <w:proofErr w:type="spellEnd"/>
      <w:r w:rsidRPr="00767A5F">
        <w:rPr>
          <w:rStyle w:val="a4"/>
          <w:sz w:val="28"/>
          <w:szCs w:val="28"/>
        </w:rPr>
        <w:t xml:space="preserve"> муниципального района»</w:t>
      </w:r>
    </w:p>
    <w:p w:rsidR="00621444" w:rsidRPr="00767A5F" w:rsidRDefault="00621444" w:rsidP="00621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1444" w:rsidRPr="00767A5F" w:rsidRDefault="00621444" w:rsidP="00621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5F">
        <w:rPr>
          <w:sz w:val="28"/>
          <w:szCs w:val="28"/>
        </w:rPr>
        <w:t xml:space="preserve">         В соответствии с  Федеральным  законом от 25.02.1999 № 39-ФЗ «Об инвестиционной деятельности в  Российской  Федерации, осуществляемой в форме  капитальных вложений» в целях стимулирования инвестиционной деятельности на территории </w:t>
      </w:r>
      <w:r>
        <w:rPr>
          <w:sz w:val="28"/>
          <w:szCs w:val="28"/>
        </w:rPr>
        <w:t>Серебрянского</w:t>
      </w:r>
      <w:r w:rsidRPr="00767A5F">
        <w:rPr>
          <w:sz w:val="28"/>
          <w:szCs w:val="28"/>
        </w:rPr>
        <w:t xml:space="preserve"> сельского поселения, Совет </w:t>
      </w:r>
      <w:r>
        <w:rPr>
          <w:sz w:val="28"/>
          <w:szCs w:val="28"/>
        </w:rPr>
        <w:t>депутатов Серебрянского</w:t>
      </w:r>
      <w:r w:rsidRPr="00767A5F">
        <w:rPr>
          <w:sz w:val="28"/>
          <w:szCs w:val="28"/>
        </w:rPr>
        <w:t xml:space="preserve"> сельского поселения,</w:t>
      </w:r>
    </w:p>
    <w:p w:rsidR="00621444" w:rsidRPr="00767A5F" w:rsidRDefault="00621444" w:rsidP="00621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1444" w:rsidRPr="00767A5F" w:rsidRDefault="00621444" w:rsidP="0062144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67A5F">
        <w:rPr>
          <w:rStyle w:val="a4"/>
          <w:sz w:val="28"/>
          <w:szCs w:val="28"/>
        </w:rPr>
        <w:t>РЕШИЛ:</w:t>
      </w:r>
    </w:p>
    <w:p w:rsidR="00621444" w:rsidRPr="00767A5F" w:rsidRDefault="00621444" w:rsidP="006214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1444" w:rsidRPr="00767A5F" w:rsidRDefault="00621444" w:rsidP="00621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5F">
        <w:rPr>
          <w:sz w:val="28"/>
          <w:szCs w:val="28"/>
        </w:rPr>
        <w:t xml:space="preserve">1. Утвердить Положение об инвестиционной политике в муниципальном образовании </w:t>
      </w:r>
      <w:r>
        <w:rPr>
          <w:rStyle w:val="a4"/>
          <w:sz w:val="28"/>
          <w:szCs w:val="28"/>
        </w:rPr>
        <w:t>«</w:t>
      </w:r>
      <w:proofErr w:type="spellStart"/>
      <w:r>
        <w:rPr>
          <w:rStyle w:val="a4"/>
          <w:b w:val="0"/>
          <w:sz w:val="28"/>
          <w:szCs w:val="28"/>
        </w:rPr>
        <w:t>Серебрянское</w:t>
      </w:r>
      <w:proofErr w:type="spellEnd"/>
      <w:r w:rsidRPr="00767A5F">
        <w:rPr>
          <w:sz w:val="28"/>
          <w:szCs w:val="28"/>
        </w:rPr>
        <w:t xml:space="preserve"> сельское  поселение </w:t>
      </w:r>
      <w:proofErr w:type="spellStart"/>
      <w:r w:rsidRPr="00767A5F">
        <w:rPr>
          <w:sz w:val="28"/>
          <w:szCs w:val="28"/>
        </w:rPr>
        <w:t>Лужского</w:t>
      </w:r>
      <w:proofErr w:type="spellEnd"/>
      <w:r w:rsidRPr="00767A5F">
        <w:rPr>
          <w:sz w:val="28"/>
          <w:szCs w:val="28"/>
        </w:rPr>
        <w:t xml:space="preserve"> муниципального района</w:t>
      </w:r>
      <w:r w:rsidRPr="00767A5F">
        <w:rPr>
          <w:rStyle w:val="a4"/>
          <w:sz w:val="28"/>
          <w:szCs w:val="28"/>
        </w:rPr>
        <w:t xml:space="preserve">» </w:t>
      </w:r>
      <w:r w:rsidRPr="00767A5F">
        <w:rPr>
          <w:sz w:val="28"/>
          <w:szCs w:val="28"/>
        </w:rPr>
        <w:t>(Приложение № 1).</w:t>
      </w:r>
    </w:p>
    <w:p w:rsidR="00621444" w:rsidRPr="00767A5F" w:rsidRDefault="00621444" w:rsidP="00621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5F">
        <w:rPr>
          <w:sz w:val="28"/>
          <w:szCs w:val="28"/>
        </w:rPr>
        <w:t>2. Опубликовать настоящее  решение в  газете «</w:t>
      </w:r>
      <w:proofErr w:type="spellStart"/>
      <w:proofErr w:type="gramStart"/>
      <w:r w:rsidRPr="00767A5F">
        <w:rPr>
          <w:sz w:val="28"/>
          <w:szCs w:val="28"/>
        </w:rPr>
        <w:t>Лужская</w:t>
      </w:r>
      <w:proofErr w:type="spellEnd"/>
      <w:proofErr w:type="gramEnd"/>
      <w:r w:rsidRPr="00767A5F">
        <w:rPr>
          <w:sz w:val="28"/>
          <w:szCs w:val="28"/>
        </w:rPr>
        <w:t xml:space="preserve"> правда».</w:t>
      </w:r>
    </w:p>
    <w:p w:rsidR="00621444" w:rsidRPr="00767A5F" w:rsidRDefault="00621444" w:rsidP="00621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A5F">
        <w:rPr>
          <w:sz w:val="28"/>
          <w:szCs w:val="28"/>
        </w:rPr>
        <w:t>3. Решение вступает в силу после его официального опубликования.</w:t>
      </w:r>
    </w:p>
    <w:p w:rsidR="00621444" w:rsidRPr="00767A5F" w:rsidRDefault="00621444" w:rsidP="006214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67A5F">
        <w:rPr>
          <w:sz w:val="28"/>
          <w:szCs w:val="28"/>
        </w:rPr>
        <w:t>  </w:t>
      </w:r>
      <w:r w:rsidRPr="00767A5F">
        <w:rPr>
          <w:rStyle w:val="a4"/>
          <w:sz w:val="28"/>
          <w:szCs w:val="28"/>
        </w:rPr>
        <w:t>  </w:t>
      </w:r>
    </w:p>
    <w:p w:rsidR="00621444" w:rsidRPr="00767A5F" w:rsidRDefault="00621444" w:rsidP="006214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1444" w:rsidRDefault="00621444" w:rsidP="0062144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202EE8">
        <w:rPr>
          <w:rStyle w:val="a4"/>
          <w:b w:val="0"/>
          <w:sz w:val="28"/>
          <w:szCs w:val="28"/>
        </w:rPr>
        <w:t xml:space="preserve">Глава </w:t>
      </w:r>
    </w:p>
    <w:p w:rsidR="00621444" w:rsidRPr="00202EE8" w:rsidRDefault="00621444" w:rsidP="0062144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МО «</w:t>
      </w:r>
      <w:proofErr w:type="spellStart"/>
      <w:r>
        <w:rPr>
          <w:rStyle w:val="a4"/>
          <w:b w:val="0"/>
          <w:sz w:val="28"/>
          <w:szCs w:val="28"/>
        </w:rPr>
        <w:t>Серебрянское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 w:rsidRPr="00202EE8">
        <w:rPr>
          <w:rStyle w:val="a4"/>
          <w:b w:val="0"/>
          <w:sz w:val="28"/>
          <w:szCs w:val="28"/>
        </w:rPr>
        <w:t>сель</w:t>
      </w:r>
      <w:r>
        <w:rPr>
          <w:rStyle w:val="a4"/>
          <w:b w:val="0"/>
          <w:sz w:val="28"/>
          <w:szCs w:val="28"/>
        </w:rPr>
        <w:t>ское поселение»    </w:t>
      </w:r>
      <w:r w:rsidRPr="00202EE8">
        <w:rPr>
          <w:rStyle w:val="a4"/>
          <w:b w:val="0"/>
          <w:sz w:val="28"/>
          <w:szCs w:val="28"/>
        </w:rPr>
        <w:t>          </w:t>
      </w:r>
      <w:r>
        <w:rPr>
          <w:rStyle w:val="a4"/>
          <w:b w:val="0"/>
          <w:sz w:val="28"/>
          <w:szCs w:val="28"/>
        </w:rPr>
        <w:t>          </w:t>
      </w:r>
      <w:r w:rsidRPr="00202EE8">
        <w:rPr>
          <w:rStyle w:val="a4"/>
          <w:b w:val="0"/>
          <w:sz w:val="28"/>
          <w:szCs w:val="28"/>
        </w:rPr>
        <w:t xml:space="preserve"> А.В.Александрова        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                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</w:p>
    <w:p w:rsidR="00621444" w:rsidRDefault="00621444" w:rsidP="00621444">
      <w:pPr>
        <w:pStyle w:val="a3"/>
        <w:spacing w:before="0" w:beforeAutospacing="0" w:after="0" w:afterAutospacing="0"/>
        <w:jc w:val="both"/>
      </w:pPr>
    </w:p>
    <w:p w:rsidR="00621444" w:rsidRDefault="00621444" w:rsidP="00621444">
      <w:pPr>
        <w:pStyle w:val="a3"/>
        <w:spacing w:before="0" w:beforeAutospacing="0" w:after="0" w:afterAutospacing="0"/>
        <w:jc w:val="both"/>
      </w:pPr>
    </w:p>
    <w:p w:rsidR="00621444" w:rsidRDefault="00621444" w:rsidP="00621444">
      <w:pPr>
        <w:pStyle w:val="a3"/>
        <w:spacing w:before="0" w:beforeAutospacing="0" w:after="0" w:afterAutospacing="0"/>
        <w:jc w:val="both"/>
      </w:pPr>
    </w:p>
    <w:p w:rsidR="00621444" w:rsidRDefault="00621444" w:rsidP="00621444">
      <w:pPr>
        <w:pStyle w:val="a3"/>
        <w:spacing w:before="0" w:beforeAutospacing="0" w:after="0" w:afterAutospacing="0"/>
        <w:jc w:val="both"/>
      </w:pPr>
    </w:p>
    <w:p w:rsidR="00621444" w:rsidRDefault="00621444" w:rsidP="00621444">
      <w:pPr>
        <w:pStyle w:val="a3"/>
        <w:spacing w:before="0" w:beforeAutospacing="0" w:after="0" w:afterAutospacing="0"/>
        <w:jc w:val="both"/>
      </w:pPr>
    </w:p>
    <w:p w:rsidR="00621444" w:rsidRDefault="00621444" w:rsidP="00621444">
      <w:pPr>
        <w:pStyle w:val="a3"/>
        <w:spacing w:before="0" w:beforeAutospacing="0" w:after="0" w:afterAutospacing="0"/>
        <w:jc w:val="both"/>
      </w:pPr>
    </w:p>
    <w:p w:rsidR="00621444" w:rsidRDefault="00621444" w:rsidP="00621444">
      <w:pPr>
        <w:pStyle w:val="a3"/>
        <w:spacing w:before="0" w:beforeAutospacing="0" w:after="0" w:afterAutospacing="0"/>
        <w:jc w:val="both"/>
      </w:pPr>
    </w:p>
    <w:p w:rsidR="00621444" w:rsidRDefault="00621444" w:rsidP="00621444">
      <w:pPr>
        <w:pStyle w:val="a3"/>
        <w:spacing w:before="0" w:beforeAutospacing="0" w:after="0" w:afterAutospacing="0"/>
        <w:ind w:left="3540" w:firstLine="708"/>
        <w:jc w:val="right"/>
      </w:pPr>
      <w:r>
        <w:lastRenderedPageBreak/>
        <w:t>Приложение № 1  к решению Совета депутатов</w:t>
      </w:r>
    </w:p>
    <w:p w:rsidR="00621444" w:rsidRDefault="00621444" w:rsidP="00621444">
      <w:pPr>
        <w:pStyle w:val="a3"/>
        <w:spacing w:before="0" w:beforeAutospacing="0" w:after="0" w:afterAutospacing="0"/>
        <w:ind w:left="3540" w:firstLine="708"/>
        <w:jc w:val="right"/>
      </w:pPr>
      <w:r>
        <w:t>Серебрянского сельского поселения</w:t>
      </w:r>
    </w:p>
    <w:p w:rsidR="00621444" w:rsidRDefault="00621444" w:rsidP="00621444">
      <w:pPr>
        <w:pStyle w:val="a3"/>
        <w:spacing w:before="0" w:beforeAutospacing="0" w:after="0" w:afterAutospacing="0"/>
        <w:ind w:left="3540" w:firstLine="708"/>
        <w:jc w:val="right"/>
      </w:pPr>
      <w:r>
        <w:t>от «17» июня 2016 № 56</w:t>
      </w:r>
    </w:p>
    <w:p w:rsidR="00621444" w:rsidRDefault="00621444" w:rsidP="00621444">
      <w:pPr>
        <w:pStyle w:val="a3"/>
        <w:spacing w:before="0" w:beforeAutospacing="0" w:after="0" w:afterAutospacing="0"/>
        <w:jc w:val="right"/>
      </w:pPr>
    </w:p>
    <w:p w:rsidR="00621444" w:rsidRDefault="00621444" w:rsidP="0062144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>об инвестиционной политике в муниципальном образовании</w:t>
      </w: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«</w:t>
      </w:r>
      <w:proofErr w:type="spellStart"/>
      <w:r>
        <w:rPr>
          <w:rStyle w:val="a4"/>
        </w:rPr>
        <w:t>Серебрянское</w:t>
      </w:r>
      <w:proofErr w:type="spellEnd"/>
      <w:r>
        <w:rPr>
          <w:rStyle w:val="a4"/>
        </w:rPr>
        <w:t xml:space="preserve"> сельское  поселение </w:t>
      </w:r>
      <w:proofErr w:type="spellStart"/>
      <w:r>
        <w:rPr>
          <w:rStyle w:val="a4"/>
        </w:rPr>
        <w:t>Лужского</w:t>
      </w:r>
      <w:proofErr w:type="spellEnd"/>
      <w:r>
        <w:rPr>
          <w:rStyle w:val="a4"/>
        </w:rPr>
        <w:t xml:space="preserve"> муниципального района»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1. Основные понятия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rPr>
          <w:rStyle w:val="a4"/>
        </w:rPr>
        <w:t>1. Для целей настоящего положения используются следующие основные понятия: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rStyle w:val="a4"/>
        </w:rPr>
        <w:t>инвестиции</w:t>
      </w:r>
      <w: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rStyle w:val="a4"/>
        </w:rPr>
        <w:t>инвестиционная деятельность</w:t>
      </w:r>
      <w: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rStyle w:val="a4"/>
        </w:rPr>
        <w:t>капитальные вложения</w:t>
      </w:r>
      <w:r>
        <w:t xml:space="preserve">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621444" w:rsidRDefault="00621444" w:rsidP="00621444">
      <w:pPr>
        <w:pStyle w:val="consplusnormal"/>
        <w:spacing w:before="0" w:beforeAutospacing="0" w:after="0" w:afterAutospacing="0"/>
        <w:jc w:val="both"/>
      </w:pPr>
      <w:proofErr w:type="gramStart"/>
      <w:r>
        <w:rPr>
          <w:rStyle w:val="a4"/>
        </w:rPr>
        <w:t>- инвесторы</w:t>
      </w:r>
      <w:r>
        <w:t xml:space="preserve"> - физические и юридические лица или их обособленные подразделения (независимо от их организационно-правовых форм), объединения юридических лиц, создаваемые на основе договора о совместной деятельности и не имеющие статуса юридического лица, а также иностранные субъекты предпринимательской деятельности, осуществляющие вложение собственных и (или) привлеченных средств в форме инвестиций и обеспечивающие их целевое использование;</w:t>
      </w:r>
      <w:proofErr w:type="gramEnd"/>
    </w:p>
    <w:p w:rsidR="00621444" w:rsidRDefault="00621444" w:rsidP="00621444">
      <w:pPr>
        <w:pStyle w:val="consplusnormal"/>
        <w:spacing w:before="0" w:beforeAutospacing="0" w:after="0" w:afterAutospacing="0"/>
        <w:jc w:val="both"/>
      </w:pPr>
      <w:r>
        <w:rPr>
          <w:rStyle w:val="a4"/>
        </w:rPr>
        <w:t>- инвесторы-получатели муниципальной поддержки</w:t>
      </w:r>
      <w:r>
        <w:t xml:space="preserve"> - инвесторы, в отношении которых принято решение об оказании муниципальной поддержки в формах и порядке, предусмотренном настоящим Положением;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rStyle w:val="a4"/>
        </w:rPr>
        <w:t>инвестиционный проект</w:t>
      </w:r>
      <w: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приоритетный инвестиционный проект - инвестиционный проект, суммарный объем капитальных вложений, в который соответствует  требованиям законодательства российской  Федерации, включенный в перечень, утверждаемый   правительством  Российской  Федерации;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rPr>
          <w:rStyle w:val="a4"/>
        </w:rPr>
        <w:t>- бюджетная эффективность инвестиционного проекта</w:t>
      </w:r>
      <w:r>
        <w:t xml:space="preserve"> - величина уплаченных налогов и сборов в бюджетную систему с дополнительной налоговой базы, созданной в результате реализации инвестиционного проекта;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rStyle w:val="a4"/>
        </w:rPr>
        <w:t>срок окупаемости инвестиционного проекта</w:t>
      </w:r>
      <w: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rStyle w:val="a4"/>
        </w:rPr>
        <w:t>инвестиционное соглашение</w:t>
      </w:r>
      <w:r>
        <w:t xml:space="preserve"> - документ, регулирующий отношения между администрацией Серебрянского сельского поселения инвесторами и иными заинтересованными лицами по оказанию муниципальной поддержки инвестора.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rPr>
          <w:rStyle w:val="a4"/>
        </w:rPr>
        <w:t>- муниципальная поддержка инвестиционной деятельности, осуществляемой в форме капитальных вложений, на  территории  Серебрянского сельского поселения</w:t>
      </w:r>
      <w:r>
        <w:t xml:space="preserve"> - совокупность организационных, правовых, экономических и иных мер, устанавливаемых </w:t>
      </w:r>
      <w:r>
        <w:lastRenderedPageBreak/>
        <w:t>органами самоуправления  Серебрянского сельского поселения в целях создания  благоприятных условий для развития  инвестиционной деятельности на  территории  поселения.</w:t>
      </w:r>
    </w:p>
    <w:p w:rsidR="00621444" w:rsidRDefault="00621444" w:rsidP="00621444">
      <w:pPr>
        <w:pStyle w:val="consplusnormal"/>
        <w:spacing w:before="0" w:beforeAutospacing="0" w:after="0" w:afterAutospacing="0"/>
        <w:jc w:val="both"/>
      </w:pPr>
      <w:r>
        <w:rPr>
          <w:rStyle w:val="a4"/>
        </w:rPr>
        <w:t>- муниципальный реестр инвестиционных проектов Серебрянского сельского поселения</w:t>
      </w:r>
      <w:r>
        <w:t xml:space="preserve"> - перечень инвестиционных проектов, реализуемых на территории Серебрянского сельского поселения.</w:t>
      </w:r>
    </w:p>
    <w:p w:rsidR="00621444" w:rsidRDefault="00621444" w:rsidP="0062144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2. Сфера деятельности Положения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Настоящее Положение устанавливает направления инвестиционной политики, формы муниципальной поддержки инвестиционной деятельности, порядок ее оказания и направлено на поддержание и развитие инвестиционной деятельности, обеспечение защиты прав инвесторов и имущества участников инвестиционной деятельности вне зависимости от форм собственности. 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Серебрянского сельского поселения.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</w:p>
    <w:p w:rsidR="00621444" w:rsidRDefault="00621444" w:rsidP="00621444">
      <w:pPr>
        <w:pStyle w:val="a3"/>
        <w:tabs>
          <w:tab w:val="left" w:pos="3195"/>
        </w:tabs>
        <w:spacing w:before="0" w:beforeAutospacing="0" w:after="0" w:afterAutospacing="0"/>
        <w:jc w:val="center"/>
      </w:pPr>
      <w:r>
        <w:rPr>
          <w:rStyle w:val="a4"/>
        </w:rPr>
        <w:t>3. Получатели поддержки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  <w:proofErr w:type="gramStart"/>
      <w:r>
        <w:t>Получателями поддержки могут быть организации независимо от организационных форм и форм собственности, индивидуальные предприниматели, физические лица (в дальнейшем - инвесторы), являющиеся собственниками объектов капитальных вложений и (или) объектов, возникших в результате капитальных вложений, при условии заключения соглашения о реализации инвестиционного проекта с администрацией Серебрянского сельского поселения и утверждения такого соглашения</w:t>
      </w:r>
      <w:r>
        <w:rPr>
          <w:rStyle w:val="a4"/>
        </w:rPr>
        <w:t xml:space="preserve"> </w:t>
      </w:r>
      <w:r>
        <w:t>Советом депутатов  Серебрянского сельского поселения.</w:t>
      </w:r>
      <w:proofErr w:type="gramEnd"/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4. Формы осуществления инвестиций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Инвесторы имеют право осуществлять инвестиции на территории Серебрянского сельского поселения  путем: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долевого участия в предприятиях, создаваемых совместно с юридическими и физическими лицами;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создания предприятий, полностью принадлежащих инвестору;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создания своих филиалов;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участия в приватизации объектов муниципальной собственности на условиях коммерческого конкурса с инвестиционными условиями;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заключения концессионных соглашений;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приобретения предприятий, имущественных комплексов, зданий, сооружений, долей (паев) предприятий, акций, облигаций и других ценных бумаг, а также иного имущества, которое в соответствии с действующим законодательством может принадлежать российским и иностранным инвесторам;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приобретения прав пользования землей и иными природными ресурсами в соответствии с действующим законодательством;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вложения собственных сре</w:t>
      </w:r>
      <w:proofErr w:type="gramStart"/>
      <w:r>
        <w:t>дств пр</w:t>
      </w:r>
      <w:proofErr w:type="gramEnd"/>
      <w:r>
        <w:t>едприятий любых форм собственности в расширение собственного производства, освоения новых технологий, имеющих положительный экономический и социальный эффект;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иной инвестиционной деятельности, не запрещенной действующим законодательством.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  <w:r>
        <w:rPr>
          <w:rStyle w:val="a4"/>
        </w:rP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5. Объекты инвестиций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Объектами инвестиций могут быть любые объекты, не запрещенные для таких инвестиций законодательством, в том числе: вновь создаваемые и модернизируемые основные фонды, оборотные средства во всех отраслях и сферах экономики Серебрянского сельского поселения, ценные бумаги, целевые денежные вклады, научно-техническая продукция.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lastRenderedPageBreak/>
        <w:t>Запрещается инвестирование в объекты, создание и использование которых не отвечает требованиям санитарно-гигиенических, экологических и других норм, установленных действующим законодательством.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6. Права инвесторов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Использование инвестором имущественных и иных ценностей в формах, не запрещенных действующим законодательством, признается их неотъемлемым правом, не подлежит ограничению и охраняется законом.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Все инвесторы имеют равные права в осуществлении инвестиционной деятельности.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Инвесторы вправе: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в соответствии с договором самостоятельно определять направления, формы и объемы инвестиций;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привлекать на договорной основе (в том числе конкурсной) граждан и юридических лиц к инвестиционной деятельности;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привлекать объекты права собственности у граждан и юридических лиц непосредственно или через посредников без ограничений по номенклатуре и объему;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приобретать государственные ценные бумаги в соответствии с действующим законодательством;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брать в аренду любые объекты права собственности, включая природные ресурсы;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владеть, пользоваться и распоряжаться объектами и результатами инвестиций, включая полученную прибыль;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участвовать в приватизации объектов муниципальной собственности, а также объектов незавершенных строительством, на территории Серебрянского сельского поселения, в соответствии с действующим законодательством;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устанавливать цену на продукцию (работы, услуги) на договорной основе;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использовать свою собственность в качестве обеспечения своих обязательств, включая привлечение заемных средств;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передавать гражданам и юридическим лицам права владения, пользования и распоряжения своей собственностью;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осуществлять иные действия, не запрещенные законом.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7. Обязанность и ответственность инвесторов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Инвесторы обязаны: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использовать средства, направляемые на инвестиционную деятельность, по целевому назначению;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уплачивать установленные законодательством налоги и сборы;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получать заключения технико-экономической экспертизы инвестиционных проектов в органах, имеющих законное право проводить такие экспертизы;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получать необходимые согласования и разрешения на капитальное строительство;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 xml:space="preserve">- соблюдать установленные нормы, стандарты и </w:t>
      </w:r>
      <w:proofErr w:type="gramStart"/>
      <w:r>
        <w:t>требования</w:t>
      </w:r>
      <w:proofErr w:type="gramEnd"/>
      <w:r>
        <w:t xml:space="preserve"> предъявляемые к инвестиционной деятельности;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выполнять требования антимонопольного законодательства;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вести в соответствии с действующим законодательством и предъявлять в установленные сроки бухгалтерскую и статистическую отчетность.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При нарушении законодательства или несоблюдении договорных обязательств инвесторы несут имущественную и иную ответственность, предусмотренную действующим законодательством, настоящим Положением, а также заключенным договорам. Уплата штрафов и неустоек за нарушение условий договоров, а также возмещение причиненных убытков не освобождает виновную сторону от выполнения обязательств, если иное не предусмотрено законом или договором.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8. Принципы поддержки инвестиционной деятельности на территории</w:t>
      </w:r>
      <w:r>
        <w:rPr>
          <w:b/>
          <w:bCs/>
        </w:rPr>
        <w:br/>
        <w:t xml:space="preserve">Серебрянского  </w:t>
      </w:r>
      <w:r>
        <w:rPr>
          <w:rStyle w:val="a4"/>
        </w:rPr>
        <w:t>сельского поселения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 xml:space="preserve"> Поддержка инвестиционной деятельности осуществляется в целях развития налогооблагаемой базы села и роста доходов местного бюджета. Основным критерием </w:t>
      </w:r>
      <w:proofErr w:type="gramStart"/>
      <w:r>
        <w:t>для принятия решения о заключении соглашения с инвестором о реализации на территории</w:t>
      </w:r>
      <w:proofErr w:type="gramEnd"/>
      <w:r>
        <w:t xml:space="preserve"> Серебрянского  сельского поселения инвестиционного проекта и оказания инвестору муниципальной поддержки является: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наибольшая бюджетная эффективность инвестиционного проекта;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соответствие, в первую очередь, приоритетным направлениям социально-экономического развития Серебрянского сельского поселения;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заключение инвестиционного соглашения в порядке, утверждённом постановлением главы администрации Серебрянского сельского поселения;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наличие заключения государственной экспертизы.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Поддержка предоставляется на срок, предусмотренный инвестиционным соглашением.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9. Виды поддержки инвестиционной деятельности, на территории</w:t>
      </w:r>
      <w:r>
        <w:rPr>
          <w:b/>
          <w:bCs/>
        </w:rPr>
        <w:br/>
        <w:t xml:space="preserve">Серебрянского </w:t>
      </w:r>
      <w:r>
        <w:rPr>
          <w:rStyle w:val="a4"/>
        </w:rPr>
        <w:t>сельского поселения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Инвесторам могут предоставляться следующие виды поддержки: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возмещение (субсидирование) за счет средств местного бюджета части затрат на уплату процентов по кредитам и иным заемным средствам (за исключением займов у физических лиц), привлекаемым на инвестиционные цели в установленном порядке;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предоставление налоговых льгот при условии, что инвестор подпадает под категорию лиц, имеющих право пользоваться соответствующей льготой;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предоставление бюджетных кредитов - осуществляется в соответствии с Бюджетным кодексом Российской Федерации, решением Совета депутатов Серебрянского сельского поселения о бюджете поселения на очередной финансовый год и плановый период;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предоставление муниципальных гарантий - осуществляется в соответствии с Бюджетным кодексом Российской Федерации, решением Совета депутатов Серебрянского сельского поселения о бюджете поселения на очередной финансовый год и плановый период;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долевое участие в создании объектов капитального строительства и (или) их выкуп после регистрации права собственности;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оказание организационного содействия в формах и порядке, не противоречащих действующему законодательству Российской Федерации;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- иные формы муниципальной поддержки, не противоречащие действующему законодательству Российской Федерации.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Льгота отменяется в случае принятия решения о ликвидации юридического лица, снятия с регистрации индивидуального предпринимателя, утраты правоспособности физическим лицом.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Досрочное прекращение муниципальной поддержки предусматривается и по иным основаниям в соответствии с инвестиционным соглашением.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</w:t>
      </w: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10. Порядок принятия решения о предоставлении органами местного</w:t>
      </w:r>
      <w:r>
        <w:rPr>
          <w:b/>
          <w:bCs/>
        </w:rPr>
        <w:br/>
      </w:r>
      <w:r>
        <w:rPr>
          <w:rStyle w:val="a4"/>
        </w:rPr>
        <w:t>самоуправления Серебрянского сельского поселения поддержки инвестору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Инвестор, претендующий на предоставление муниципальной поддержки, направляет в адрес главы администрации Серебрянского сельского поселения заявление с кратким технико-экономическим описанием инвестиционного проекта и заявляемых форм муниципальной поддержки. Перечень прилагаемых к заявке документов устанавливается Порядком рассмотрения инвестиционных проектов, реализуемых на территории Серебрянского сельского поселения.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 xml:space="preserve">Материал по инвестиционным проектам направляется на рассмотрение в рабочую группу по размещению инвестиций на территории Серебрянского сельского поселения и в случае положительного заключения готовится проект инвестиционного соглашения, и материал с </w:t>
      </w:r>
      <w:r>
        <w:lastRenderedPageBreak/>
        <w:t>необходимыми документами направляется на рассмотрение в Совет депутатов Серебрянского  сельского поселения.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В случае одобрения проектных документов Советом депутатов Серебрянского сельского поселения, организовывается подписание инвестиционного соглашения.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Инвестору, реализующему инвестиционные проекты, не претендующие на государственную   или муниципальную       поддержку, рекомендуется до начала реализации проекта направлять заявление в адрес главы администрации Серебрянского сельского поселения, в соответствии с установленным Порядком рассмотрения инвестиционных проектов.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11. Экспертиза инвестиционных проектов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Инвестиционные проекты, требующие предоставления муниципальных гарантий или муниципального участия в финансировании, подлежат обязательной технико-экономической экспертизе в органах, имеющих право на проведение экспертизы.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Реализация подобных проектов начинается после подписания инвестиционного соглашения.</w:t>
      </w:r>
    </w:p>
    <w:p w:rsidR="00621444" w:rsidRDefault="00621444" w:rsidP="0062144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21444" w:rsidRDefault="00621444" w:rsidP="00621444">
      <w:pPr>
        <w:pStyle w:val="a3"/>
        <w:spacing w:before="0" w:beforeAutospacing="0" w:after="0" w:afterAutospacing="0"/>
        <w:jc w:val="center"/>
      </w:pPr>
      <w:r>
        <w:rPr>
          <w:rStyle w:val="a4"/>
        </w:rPr>
        <w:t>12. Порядок разрешения споров</w:t>
      </w:r>
    </w:p>
    <w:p w:rsidR="00621444" w:rsidRDefault="00621444" w:rsidP="00621444">
      <w:pPr>
        <w:pStyle w:val="a3"/>
        <w:spacing w:before="0" w:beforeAutospacing="0" w:after="0" w:afterAutospacing="0"/>
        <w:jc w:val="both"/>
      </w:pPr>
      <w:r>
        <w:t> Споры по вопросам инвестиций, в том числе по вопросам размеров, условий и порядка выплаты компенсаций, разрешаются в судебном порядке в соответствии с законодательством Российской Федерации.</w:t>
      </w:r>
    </w:p>
    <w:p w:rsidR="00621444" w:rsidRDefault="00621444" w:rsidP="00621444">
      <w:pPr>
        <w:jc w:val="both"/>
      </w:pPr>
    </w:p>
    <w:p w:rsidR="00621444" w:rsidRDefault="00621444" w:rsidP="00621444">
      <w:pPr>
        <w:jc w:val="both"/>
      </w:pPr>
    </w:p>
    <w:p w:rsidR="00B84B50" w:rsidRDefault="00B84B50"/>
    <w:sectPr w:rsidR="00B84B50" w:rsidSect="00202EE8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5F" w:rsidRDefault="00621444" w:rsidP="00E13F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</w:instrText>
    </w:r>
    <w:r>
      <w:rPr>
        <w:rStyle w:val="a7"/>
      </w:rPr>
      <w:instrText xml:space="preserve">E  </w:instrText>
    </w:r>
    <w:r>
      <w:rPr>
        <w:rStyle w:val="a7"/>
      </w:rPr>
      <w:fldChar w:fldCharType="end"/>
    </w:r>
  </w:p>
  <w:p w:rsidR="00767A5F" w:rsidRDefault="006214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5F" w:rsidRDefault="00621444" w:rsidP="00E13F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67A5F" w:rsidRDefault="006214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444"/>
    <w:rsid w:val="00034E4C"/>
    <w:rsid w:val="005A252E"/>
    <w:rsid w:val="00621444"/>
    <w:rsid w:val="00A469CA"/>
    <w:rsid w:val="00A5188B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14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2144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1444"/>
    <w:pPr>
      <w:spacing w:before="100" w:beforeAutospacing="1" w:after="100" w:afterAutospacing="1"/>
    </w:pPr>
  </w:style>
  <w:style w:type="character" w:styleId="a4">
    <w:name w:val="Strong"/>
    <w:qFormat/>
    <w:rsid w:val="00621444"/>
    <w:rPr>
      <w:b/>
      <w:bCs/>
    </w:rPr>
  </w:style>
  <w:style w:type="paragraph" w:styleId="a5">
    <w:name w:val="header"/>
    <w:basedOn w:val="a"/>
    <w:link w:val="a6"/>
    <w:rsid w:val="00621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1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1444"/>
  </w:style>
  <w:style w:type="paragraph" w:styleId="a8">
    <w:name w:val="Balloon Text"/>
    <w:basedOn w:val="a"/>
    <w:link w:val="a9"/>
    <w:uiPriority w:val="99"/>
    <w:semiHidden/>
    <w:unhideWhenUsed/>
    <w:rsid w:val="00621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2190</Words>
  <Characters>12489</Characters>
  <Application>Microsoft Office Word</Application>
  <DocSecurity>0</DocSecurity>
  <Lines>104</Lines>
  <Paragraphs>29</Paragraphs>
  <ScaleCrop>false</ScaleCrop>
  <Company>Microsoft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2</cp:revision>
  <dcterms:created xsi:type="dcterms:W3CDTF">2016-06-17T12:10:00Z</dcterms:created>
  <dcterms:modified xsi:type="dcterms:W3CDTF">2016-06-17T12:11:00Z</dcterms:modified>
</cp:coreProperties>
</file>