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2D" w:rsidRPr="00215C2D" w:rsidRDefault="00215C2D" w:rsidP="0021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 положены новые ежемесячные выплаты?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2021 года Пенсионный фонд России приступил к выплате ежемесячных пособий родителям, которые в одиночку воспитывают детей, и будущим мамам, вставшим на учёт в ранние сроки.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Кто имеет право на выплату?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получение мер государственной поддержки имеют семьи с низкими доходами, в которых ежемесячный доход на человека не превышает регионального прожиточного минимума на душу населения.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семья, проживающая в Санкт-Петербурге и состоящая из трёх человек: мамы, сына - студента и дочери, обратилась с заявлением о назначении пособия в ноябре 2021 года. Доход семьи за период с 1 июля 2020 года по 30 июня 2021 года составил 414 000 руб. Мама заработала 379 000 руб. и получила алименты на детей – 35 000 руб.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414 000 (доход семьи): 12 (месяцев): 3 (количество членов семьи) = 11 500 руб.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Полученный показатель ниже, чем прожиточный минимум в Санкт-Петербурге, который равен 11 910,40 руб. Значит, семья имеет право на выплату.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такая же семья проживает в Ленинградской области, то её доход превышает прожиточный минимум на душу населения в Ленинградской области, который равен 11 289 руб., и она не имеет права на ежемесячную выплату.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при назначении выплаты используется комплексная оценка нуждаемости. Это значит, что помимо доходов учитывается и имущество семьи. Пособие может быть назначено семьям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со следующим имуществом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32"/>
        <w:gridCol w:w="4873"/>
      </w:tblGrid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квартира любой площади или несколько квартир, если площадь на каждого члена семьи менее 24 кв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.м</w:t>
            </w:r>
            <w:proofErr w:type="gramEnd"/>
          </w:p>
        </w:tc>
        <w:tc>
          <w:tcPr>
            <w:tcW w:w="7393" w:type="dxa"/>
          </w:tcPr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Помещение, которое было признано непригодным для проживания.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предоставленные многодетной семье в качестве меры поддержки.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Доли, составляющие 1/3 и менее от общей площади.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Один дом любой площади или несколько домов, если площадь на каждого члена семьи менее 40 </w:t>
            </w: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7393" w:type="dxa"/>
          </w:tcPr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Помещения, которые были признаны непригодным для проживания.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19"/>
              </w:rPr>
            </w:pPr>
            <w:r>
              <w:rPr>
                <w:color w:val="212121"/>
                <w:sz w:val="19"/>
              </w:rPr>
              <w:t>Доли, составляющие 1/3 и менее от общей площади.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дача</w:t>
            </w:r>
          </w:p>
        </w:tc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Один гараж,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 или два, если семья многодетная или в семье есть гражданин с инвалидностью, а также, если семье в рамках мер социальной поддержки выдано автотранспортное или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 средство</w:t>
            </w:r>
          </w:p>
        </w:tc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lastRenderedPageBreak/>
              <w:t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24"/>
                <w:shd w:val="clear" w:color="auto" w:fill="FFFFFF"/>
                <w:lang w:eastAsia="ru-RU"/>
              </w:rPr>
              <w:t>Земельные участки, предоставленные в качестве меры поддержки многодетным семьям.</w:t>
            </w:r>
          </w:p>
          <w:p w:rsidR="00215C2D" w:rsidRDefault="00215C2D" w:rsidP="00691F0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24"/>
                <w:lang w:eastAsia="ru-RU"/>
              </w:rPr>
              <w:t>Дальневосточный гектар.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Одно нежилое помещение</w:t>
            </w:r>
          </w:p>
        </w:tc>
        <w:tc>
          <w:tcPr>
            <w:tcW w:w="7393" w:type="dxa"/>
          </w:tcPr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Имущество, являющиеся общим имуществом в многоквартирном доме (подвалы).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19"/>
              </w:rPr>
            </w:pPr>
            <w:r>
              <w:rPr>
                <w:color w:val="212121"/>
                <w:sz w:val="19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автомобиль или два, если семья многодетная, а один из членов семьи имеет инвалидность или автомобиль получен в качестве меры социальной поддержки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мотоцикл или два, если семья многодетная, а один из членов семьи имеет инвалидность или мотоцикл получен в качестве меры поддержки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единица самоходной техники младше 5 лет (это тракторы, комбайны и другие предметы сельскохозяйственной техники)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Самоходные транспортные средства старше 5 лет.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катер или моторная лодка младше 5 лет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Маломерные суда старше 5 лет.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порядка 250 тыс. руб</w:t>
            </w: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)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-</w:t>
            </w:r>
          </w:p>
        </w:tc>
      </w:tr>
    </w:tbl>
    <w:p w:rsidR="00215C2D" w:rsidRDefault="00215C2D" w:rsidP="00215C2D">
      <w:pPr>
        <w:rPr>
          <w:sz w:val="18"/>
          <w:szCs w:val="18"/>
        </w:rPr>
      </w:pPr>
    </w:p>
    <w:p w:rsidR="00215C2D" w:rsidRDefault="00215C2D" w:rsidP="00215C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Семьи с новыми (до 5 лет) мощными (свыше 250 лошадиных сил)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215C2D" w:rsidRDefault="00215C2D" w:rsidP="00215C2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15C2D" w:rsidRDefault="00215C2D" w:rsidP="00215C2D"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805C7">
        <w:rPr>
          <w:rFonts w:ascii="Times New Roman" w:hAnsi="Times New Roman" w:cs="Times New Roman"/>
        </w:rPr>
        <w:t>ОПФР по Санкт-Петербургу и Ленинградской области.</w:t>
      </w:r>
    </w:p>
    <w:p w:rsidR="00BE3729" w:rsidRDefault="00BE3729"/>
    <w:sectPr w:rsidR="00BE3729" w:rsidSect="00691F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5C2D"/>
    <w:rsid w:val="00215C2D"/>
    <w:rsid w:val="00B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ANNA/No205_tablits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2021-11-12T10:17:00Z</dcterms:created>
  <dcterms:modified xsi:type="dcterms:W3CDTF">2021-11-12T10:23:00Z</dcterms:modified>
</cp:coreProperties>
</file>