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5" w:rsidRPr="00E05162" w:rsidRDefault="00E05162" w:rsidP="00E05162">
      <w:pPr>
        <w:pStyle w:val="a6"/>
        <w:tabs>
          <w:tab w:val="left" w:pos="4125"/>
          <w:tab w:val="right" w:pos="935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05162">
        <w:rPr>
          <w:rFonts w:ascii="Times New Roman" w:hAnsi="Times New Roman" w:cs="Times New Roman"/>
          <w:noProof/>
          <w:sz w:val="24"/>
          <w:szCs w:val="24"/>
        </w:rPr>
        <w:tab/>
      </w:r>
    </w:p>
    <w:p w:rsidR="00E05162" w:rsidRPr="00E05162" w:rsidRDefault="00E05162" w:rsidP="00E0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6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62" w:rsidRPr="00E05162" w:rsidRDefault="00E05162" w:rsidP="00E0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6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E05162" w:rsidRPr="00E05162" w:rsidRDefault="00E05162" w:rsidP="00E0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62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E05162" w:rsidRPr="00E05162" w:rsidRDefault="00E05162" w:rsidP="00E0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6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E05162" w:rsidRPr="00E05162" w:rsidRDefault="00E05162" w:rsidP="00E0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62">
        <w:rPr>
          <w:rFonts w:ascii="Times New Roman" w:hAnsi="Times New Roman" w:cs="Times New Roman"/>
          <w:b/>
          <w:sz w:val="24"/>
          <w:szCs w:val="24"/>
        </w:rPr>
        <w:t>СЕРЕБРЯНСКОГО СЕЛЬСКОГО ПОСЕЛЕНИЯ</w:t>
      </w:r>
    </w:p>
    <w:p w:rsidR="00E05162" w:rsidRPr="00E05162" w:rsidRDefault="00E05162" w:rsidP="00E05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162" w:rsidRPr="00E05162" w:rsidRDefault="00E05162" w:rsidP="00E05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49D5" w:rsidRPr="00E05162" w:rsidRDefault="009149D5" w:rsidP="00E0516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9D5" w:rsidRPr="00E05162" w:rsidRDefault="00E05162" w:rsidP="00E05162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162">
        <w:rPr>
          <w:rFonts w:ascii="Times New Roman" w:hAnsi="Times New Roman" w:cs="Times New Roman"/>
          <w:sz w:val="24"/>
          <w:szCs w:val="24"/>
        </w:rPr>
        <w:t>О</w:t>
      </w:r>
      <w:r w:rsidR="009149D5" w:rsidRPr="00E05162">
        <w:rPr>
          <w:rFonts w:ascii="Times New Roman" w:hAnsi="Times New Roman" w:cs="Times New Roman"/>
          <w:sz w:val="24"/>
          <w:szCs w:val="24"/>
        </w:rPr>
        <w:t>т</w:t>
      </w:r>
      <w:r w:rsidRPr="00E05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162">
        <w:rPr>
          <w:rFonts w:ascii="Times New Roman" w:hAnsi="Times New Roman" w:cs="Times New Roman"/>
          <w:sz w:val="24"/>
          <w:szCs w:val="24"/>
        </w:rPr>
        <w:t xml:space="preserve">02 декабря 2020 </w:t>
      </w:r>
      <w:r w:rsidR="009149D5" w:rsidRPr="00E0516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49D5" w:rsidRPr="00E0516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149D5" w:rsidRPr="00E05162">
        <w:rPr>
          <w:rFonts w:ascii="Times New Roman" w:hAnsi="Times New Roman" w:cs="Times New Roman"/>
          <w:sz w:val="24"/>
          <w:szCs w:val="24"/>
        </w:rPr>
        <w:t xml:space="preserve">             №</w:t>
      </w:r>
      <w:r w:rsidRPr="00E05162">
        <w:rPr>
          <w:rFonts w:ascii="Times New Roman" w:hAnsi="Times New Roman" w:cs="Times New Roman"/>
          <w:sz w:val="24"/>
          <w:szCs w:val="24"/>
        </w:rPr>
        <w:t xml:space="preserve"> 122</w:t>
      </w:r>
      <w:r w:rsidR="00917543">
        <w:rPr>
          <w:rFonts w:ascii="Times New Roman" w:hAnsi="Times New Roman" w:cs="Times New Roman"/>
          <w:sz w:val="24"/>
          <w:szCs w:val="24"/>
        </w:rPr>
        <w:t>/1</w:t>
      </w:r>
    </w:p>
    <w:p w:rsidR="00E05162" w:rsidRDefault="00E05162" w:rsidP="00E051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2572" w:rsidRPr="00E05162" w:rsidRDefault="009149D5" w:rsidP="00E051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«Об </w:t>
      </w:r>
      <w:r w:rsidR="0094257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установлении максимальной платы</w:t>
      </w:r>
    </w:p>
    <w:p w:rsidR="009149D5" w:rsidRPr="00E05162" w:rsidRDefault="00942572" w:rsidP="00E051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</w:t>
      </w:r>
      <w:r w:rsidR="009149D5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49D5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проезд транспортных средств</w:t>
      </w:r>
    </w:p>
    <w:p w:rsidR="009149D5" w:rsidRPr="00E05162" w:rsidRDefault="009149D5" w:rsidP="00E051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платным автомобильным дорогам </w:t>
      </w:r>
    </w:p>
    <w:p w:rsidR="009149D5" w:rsidRPr="00E05162" w:rsidRDefault="009149D5" w:rsidP="00E051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общего пользования местного значения, </w:t>
      </w:r>
    </w:p>
    <w:p w:rsidR="00942572" w:rsidRPr="00E05162" w:rsidRDefault="009149D5" w:rsidP="00E051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платным участкам таких автомобильных дорог»</w:t>
      </w:r>
    </w:p>
    <w:p w:rsidR="00E05162" w:rsidRPr="00E05162" w:rsidRDefault="009149D5" w:rsidP="00E0516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05162" w:rsidRPr="00E05162" w:rsidRDefault="009149D5" w:rsidP="00E0516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 </w:t>
      </w:r>
      <w:hyperlink r:id="rId7" w:history="1">
        <w:r w:rsidRPr="00E0516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статьей 40 Федерального закона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E05162" w:rsidRPr="00E0516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05162" w:rsidRPr="00E05162">
        <w:rPr>
          <w:rFonts w:ascii="Times New Roman" w:hAnsi="Times New Roman" w:cs="Times New Roman"/>
          <w:spacing w:val="2"/>
          <w:sz w:val="24"/>
          <w:szCs w:val="24"/>
        </w:rPr>
        <w:t xml:space="preserve">от 15.10.2020 № 326-ФЗ «О внесении изменений в ст. 29 и 40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5162" w:rsidRPr="00E05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ПОСТАНОВЛЯЕТ:</w:t>
      </w:r>
    </w:p>
    <w:p w:rsidR="00E05162" w:rsidRPr="00E05162" w:rsidRDefault="00E05162" w:rsidP="00E05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42572" w:rsidRPr="00E05162" w:rsidRDefault="00FD267F" w:rsidP="00E051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4257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4257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становить</w:t>
      </w:r>
      <w:r w:rsidR="0094257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максимальный размер платы за проезд транспортных средств по платным автомобильным дорогам общего пользования местного  значения, платным уча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сткам таких авт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омобильных дорог, приложение № 1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постановлению.</w:t>
      </w:r>
    </w:p>
    <w:p w:rsidR="00942572" w:rsidRPr="00E05162" w:rsidRDefault="00FD267F" w:rsidP="00E051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4257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4257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становить</w:t>
      </w:r>
      <w:r w:rsidR="0094257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предельное значение максимального размера платы за проезд транспортных средств по платным автомобильным дорогам общего пользования местного  значения, платным уча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сткам таких автомобильны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 дорог, согласно приложению № 2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постановлению</w:t>
      </w:r>
    </w:p>
    <w:p w:rsidR="009149D5" w:rsidRPr="00E05162" w:rsidRDefault="00FD267F" w:rsidP="00E0516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942572" w:rsidRPr="00E051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E051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149D5" w:rsidRPr="00E05162"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9149D5" w:rsidRPr="00E05162" w:rsidRDefault="00FD267F" w:rsidP="00E05162">
      <w:pPr>
        <w:pStyle w:val="ConsPlusTitle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9149D5" w:rsidRPr="00E05162">
        <w:rPr>
          <w:rFonts w:ascii="Times New Roman" w:hAnsi="Times New Roman" w:cs="Times New Roman"/>
          <w:b w:val="0"/>
          <w:sz w:val="24"/>
          <w:szCs w:val="24"/>
        </w:rPr>
        <w:t>.</w:t>
      </w:r>
      <w:r w:rsidR="00E0516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149D5" w:rsidRPr="00E05162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9149D5" w:rsidRPr="00E05162" w:rsidRDefault="009149D5" w:rsidP="00E051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00EA1" w:rsidRPr="00125119" w:rsidRDefault="00100EA1" w:rsidP="00100EA1">
      <w:r w:rsidRPr="00B30FA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100EA1" w:rsidRDefault="00100EA1" w:rsidP="00100EA1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0EA1" w:rsidRPr="00125119" w:rsidRDefault="00100EA1" w:rsidP="00100EA1"/>
    <w:p w:rsidR="00100EA1" w:rsidRPr="00100EA1" w:rsidRDefault="00100EA1" w:rsidP="00100E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EA1">
        <w:rPr>
          <w:rFonts w:ascii="Times New Roman" w:hAnsi="Times New Roman" w:cs="Times New Roman"/>
          <w:noProof/>
          <w:sz w:val="24"/>
        </w:rPr>
        <w:pict>
          <v:shape id="Поле 1" o:spid="_x0000_s1027" type="#_x0000_t202" style="position:absolute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100EA1" w:rsidRPr="00100EA1" w:rsidRDefault="00100EA1" w:rsidP="00100EA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00EA1">
                    <w:rPr>
                      <w:rFonts w:ascii="Times New Roman" w:hAnsi="Times New Roman" w:cs="Times New Roman"/>
                      <w:sz w:val="24"/>
                    </w:rPr>
                    <w:t>С.А. Пальок</w:t>
                  </w:r>
                </w:p>
              </w:txbxContent>
            </v:textbox>
          </v:shape>
        </w:pict>
      </w:r>
      <w:r w:rsidRPr="00100EA1">
        <w:rPr>
          <w:rFonts w:ascii="Times New Roman" w:hAnsi="Times New Roman" w:cs="Times New Roman"/>
          <w:sz w:val="24"/>
        </w:rPr>
        <w:t>Глава администрации</w:t>
      </w:r>
    </w:p>
    <w:p w:rsidR="00100EA1" w:rsidRPr="00100EA1" w:rsidRDefault="00100EA1" w:rsidP="00100E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EA1">
        <w:rPr>
          <w:rFonts w:ascii="Times New Roman" w:hAnsi="Times New Roman" w:cs="Times New Roman"/>
          <w:sz w:val="24"/>
        </w:rPr>
        <w:t xml:space="preserve">Серебрянского сельского поселения            </w:t>
      </w:r>
    </w:p>
    <w:p w:rsidR="00100EA1" w:rsidRPr="00125119" w:rsidRDefault="00100EA1" w:rsidP="00100EA1">
      <w:pPr>
        <w:spacing w:after="0"/>
      </w:pPr>
      <w:bookmarkStart w:id="0" w:name="_GoBack"/>
      <w:bookmarkEnd w:id="0"/>
    </w:p>
    <w:p w:rsidR="0084434A" w:rsidRPr="00E05162" w:rsidRDefault="009149D5" w:rsidP="00FD267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59CD" w:rsidRPr="00E05162" w:rsidRDefault="0084434A" w:rsidP="00E0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FD26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</w:t>
      </w:r>
      <w:r w:rsidR="000759CD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</w:p>
    <w:p w:rsidR="0084434A" w:rsidRDefault="00E05162" w:rsidP="00E0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="000759CD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="0084434A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02.12.2020</w:t>
      </w:r>
      <w:r w:rsidR="0084434A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 </w:t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122</w:t>
      </w:r>
      <w:r w:rsidR="00FD26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/1</w:t>
      </w:r>
    </w:p>
    <w:p w:rsidR="003134F9" w:rsidRPr="00E05162" w:rsidRDefault="003134F9" w:rsidP="00E0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434A" w:rsidRPr="00E05162" w:rsidRDefault="0084434A" w:rsidP="00E0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МАКСИМАЛЬНЫЙ РАЗМЕР ПЛАТЫ ЗА ПРОЕЗД ТРАНСПОРТНЫХ СРЕДСТВ ПО ПЛАТНЫМ АВТОМОБИЛЬНЫМ ДОРОГАМ ОБЩЕГО ПОЛЬЗОВАНИЯ </w:t>
      </w:r>
      <w:r w:rsidR="000759CD" w:rsidRPr="00E05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МЕСТНОГО</w:t>
      </w:r>
      <w:r w:rsidRPr="00E05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ЗНАЧЕНИЯ, ПЛАТНЫМ УЧАСТКАМ ТАКИХ АВТОМОБИЛЬНЫХ ДОРОГ (В ТОМ ЧИСЛЕ ЕСЛИ ПЛАТНЫМ УЧАСТКОМ АВТОМОБИЛЬНОЙ ДОРОГИ ЯВЛЯЕТСЯ ОТДЕЛЬНОЕ ИСКУССТВЕННОЕ ДОРОЖНОЕ СООРУЖЕНИЕ), ЗА ИСКЛЮЧЕНИЕМ СОЗДАННЫХ И (ИЛИ) РЕКОНСТРУИРОВАННЫХ НА ОСНОВАНИИ КОНЦЕССИОННЫХ СОГЛАШЕНИЙ ПЛАТНЫХ АВТОМОБИЛЬНЫХ ДОРОГ ОБЩЕГО ПОЛЬЗОВАНИЯ </w:t>
      </w:r>
      <w:r w:rsidR="000759CD" w:rsidRPr="00E05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МЕСТНОГО</w:t>
      </w:r>
      <w:r w:rsidRPr="00E05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ЗНАЧЕНИЯ, ПЛАТНЫХ УЧАСТКОВ ТАКИХ АВТОМОБИЛЬНЫХ ДОРОГ (В ТОМ ЧИСЛЕ ЕСЛИ ПЛАТНЫМ УЧАСТКОМ АВТОМОБИЛЬНОЙ ДОРОГИ ЯВЛЯЕТСЯ ОТДЕЛЬНОЕ ИСКУССТВЕННОЕ ДОРОЖНОЕ СООРУЖЕНИЕ)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8"/>
        <w:gridCol w:w="2711"/>
        <w:gridCol w:w="2543"/>
        <w:gridCol w:w="2546"/>
      </w:tblGrid>
      <w:tr w:rsidR="0084434A" w:rsidRPr="003134F9" w:rsidTr="0084434A">
        <w:trPr>
          <w:trHeight w:val="15"/>
        </w:trPr>
        <w:tc>
          <w:tcPr>
            <w:tcW w:w="1848" w:type="dxa"/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транспортного средства (N)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категории транспортного средства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Максимальный размер платы за проезд транспортных средств (рублей за километр) &lt;*&gt;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платным автомобильным дорогам общего пользования </w:t>
            </w:r>
            <w:r w:rsidR="000759CD"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местного</w:t>
            </w: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значения, платным участкам таких автомобильных дорог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платным участкам автомобильных дорог общего пользования </w:t>
            </w:r>
            <w:r w:rsidR="000759CD"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местного</w:t>
            </w: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значения, являющимся отдельными искусственными дорожными сооружениями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 с 2 и более осями, включая транспортные средства с прицепом, высотой не более 2 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 с 2 и более осями, включая транспортные средства с прицепом, высотой от 2 до 2,6 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31,5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 с 2 осями, включая транспортные средства с прицепом, высотой 2,6 м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 с 3 и более осями, включая транспортные средства с прицепом, высотой 2,6 м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66,5</w:t>
            </w:r>
          </w:p>
        </w:tc>
      </w:tr>
    </w:tbl>
    <w:p w:rsidR="0084434A" w:rsidRPr="00E05162" w:rsidRDefault="0084434A" w:rsidP="00E05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84434A" w:rsidRPr="00E05162" w:rsidRDefault="0084434A" w:rsidP="00E05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>&lt;*&gt; Подлежит ежегодной индексации путем умножения на накопленный с 20</w:t>
      </w:r>
      <w:r w:rsidR="000759CD"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>20</w:t>
      </w:r>
      <w:r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года к текущему году индекс потребительских цен, определяемый в соответствии с прогнозом социально-экономического развития </w:t>
      </w:r>
      <w:r w:rsidR="000759CD"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>Ленинградской</w:t>
      </w:r>
      <w:r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области.</w:t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759CD" w:rsidRPr="00E05162" w:rsidRDefault="000759CD" w:rsidP="003134F9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  <w:r w:rsidR="0084434A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N </w:t>
      </w:r>
      <w:r w:rsidR="00FD26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4434A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</w:t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</w:p>
    <w:p w:rsidR="000759CD" w:rsidRPr="00E05162" w:rsidRDefault="00E05162" w:rsidP="00E0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Серебрянского</w:t>
      </w:r>
      <w:r w:rsidR="000759CD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</w:t>
      </w:r>
    </w:p>
    <w:p w:rsidR="0084434A" w:rsidRDefault="0084434A" w:rsidP="00E0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02.12.2020</w:t>
      </w: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N </w:t>
      </w:r>
      <w:r w:rsidR="00E05162"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122</w:t>
      </w:r>
      <w:r w:rsidR="00FD26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/1</w:t>
      </w:r>
    </w:p>
    <w:p w:rsidR="003134F9" w:rsidRPr="00E05162" w:rsidRDefault="003134F9" w:rsidP="00E051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4434A" w:rsidRPr="00E05162" w:rsidRDefault="0084434A" w:rsidP="00E051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ПРЕДЕЛЬНОЕ ЗНАЧЕНИЕ МАКСИМАЛЬНОГО РАЗМЕРА ПЛАТЫ ЗА ПРОЕЗД ТРАНСПОРТНЫХ СРЕДСТВ ПО ПЛАТНЫМ АВТОМОБИЛЬНЫМ ДОРОГАМ ОБЩЕГО ПОЛЬЗОВАНИЯ </w:t>
      </w:r>
      <w:r w:rsidR="000759CD" w:rsidRPr="00E05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МЕСТНОГО</w:t>
      </w:r>
      <w:r w:rsidRPr="00E051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ЗНАЧЕНИЯ, ПЛАТНЫМ УЧАСТКАМ ТАКИХ АВТОМОБИЛЬНЫХ ДОРОГ (В ТОМ ЧИСЛЕ ЕСЛИ ПЛАТНЫМ УЧАСТКОМ АВТОМОБИЛЬНОЙ ДОРОГИ ЯВЛЯЕТСЯ ОТДЕЛЬНОЕ ИСКУССТВЕННОЕ ДОРОЖНОЕ СООРУЖЕНИЕ), СОЗДАННЫМ И (ИЛИ) РЕКОНСТРУИРОВАННЫМ НА ОСНОВАНИИ КОНЦЕССИОННЫХ СОГЛАШЕНИЙ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38"/>
        <w:gridCol w:w="2711"/>
        <w:gridCol w:w="2543"/>
        <w:gridCol w:w="2546"/>
      </w:tblGrid>
      <w:tr w:rsidR="0084434A" w:rsidRPr="003134F9" w:rsidTr="0084434A">
        <w:trPr>
          <w:trHeight w:val="15"/>
        </w:trPr>
        <w:tc>
          <w:tcPr>
            <w:tcW w:w="1848" w:type="dxa"/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Категория транспортного средства</w:t>
            </w: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(N)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категории транспортного средства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Предельное значение максимального размера платы за проезд транспортных средств (рублей за километр) &lt;*&gt;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платным автомобильным дорогам общего пользования </w:t>
            </w:r>
            <w:r w:rsidR="000759CD"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местного</w:t>
            </w: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значения, платным участкам таких автомобильных дорог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платным участкам автомобильных дорог общего пользования </w:t>
            </w:r>
            <w:r w:rsidR="000759CD"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местного </w:t>
            </w: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значения, являющимся отдельными искусственными дорожными сооружениями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 с 2 и более осями, включая транспортные средства с прицепом, высотой не более 2 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 с 2 и более осями, включая транспортные средства с прицепом, высотой от 2 до 2,6 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 с 2 осями, включая транспортные средства с прицепом, высотой 2,6 м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168</w:t>
            </w:r>
          </w:p>
        </w:tc>
      </w:tr>
      <w:tr w:rsidR="0084434A" w:rsidRPr="003134F9" w:rsidTr="0084434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Транспортные средства с 3 и более осями, включая транспортные средства с прицепом, высотой 2,6 м и более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34A" w:rsidRPr="003134F9" w:rsidRDefault="0084434A" w:rsidP="00E05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134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269</w:t>
            </w:r>
          </w:p>
        </w:tc>
      </w:tr>
    </w:tbl>
    <w:p w:rsidR="0084434A" w:rsidRPr="00E05162" w:rsidRDefault="0084434A" w:rsidP="00E05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051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84434A" w:rsidRPr="003134F9" w:rsidRDefault="0084434A" w:rsidP="00E051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Cs w:val="24"/>
          <w:lang w:eastAsia="ru-RU"/>
        </w:rPr>
      </w:pPr>
      <w:r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>&lt;*&gt; Подлежит ежегодной индексации путем умножения на накопленный с 20</w:t>
      </w:r>
      <w:r w:rsidR="000759CD"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>20</w:t>
      </w:r>
      <w:r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 xml:space="preserve"> года к текущему году индекс потребительских цен, определяемый в соответствии с прогнозом социально-экономического развития </w:t>
      </w:r>
      <w:r w:rsidR="000759CD"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>Ленинград</w:t>
      </w:r>
      <w:r w:rsidRPr="003134F9">
        <w:rPr>
          <w:rFonts w:ascii="Times New Roman" w:eastAsia="Times New Roman" w:hAnsi="Times New Roman" w:cs="Times New Roman"/>
          <w:spacing w:val="2"/>
          <w:szCs w:val="24"/>
          <w:lang w:eastAsia="ru-RU"/>
        </w:rPr>
        <w:t>ской области.</w:t>
      </w:r>
    </w:p>
    <w:p w:rsidR="00E82AB8" w:rsidRPr="003134F9" w:rsidRDefault="00E82AB8" w:rsidP="00E05162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E82AB8" w:rsidRPr="003134F9" w:rsidSect="00E051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91" w:rsidRDefault="00483791" w:rsidP="00826962">
      <w:pPr>
        <w:spacing w:after="0" w:line="240" w:lineRule="auto"/>
      </w:pPr>
      <w:r>
        <w:separator/>
      </w:r>
    </w:p>
  </w:endnote>
  <w:endnote w:type="continuationSeparator" w:id="0">
    <w:p w:rsidR="00483791" w:rsidRDefault="00483791" w:rsidP="008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91" w:rsidRDefault="00483791" w:rsidP="00826962">
      <w:pPr>
        <w:spacing w:after="0" w:line="240" w:lineRule="auto"/>
      </w:pPr>
      <w:r>
        <w:separator/>
      </w:r>
    </w:p>
  </w:footnote>
  <w:footnote w:type="continuationSeparator" w:id="0">
    <w:p w:rsidR="00483791" w:rsidRDefault="00483791" w:rsidP="00826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34A"/>
    <w:rsid w:val="000759CD"/>
    <w:rsid w:val="00100EA1"/>
    <w:rsid w:val="001450E4"/>
    <w:rsid w:val="001A360D"/>
    <w:rsid w:val="003134F9"/>
    <w:rsid w:val="00483791"/>
    <w:rsid w:val="00545B79"/>
    <w:rsid w:val="006425DA"/>
    <w:rsid w:val="007D7E31"/>
    <w:rsid w:val="00814E98"/>
    <w:rsid w:val="00826962"/>
    <w:rsid w:val="0084434A"/>
    <w:rsid w:val="009149D5"/>
    <w:rsid w:val="00917543"/>
    <w:rsid w:val="009303E5"/>
    <w:rsid w:val="00942572"/>
    <w:rsid w:val="00C75C0F"/>
    <w:rsid w:val="00E05162"/>
    <w:rsid w:val="00E43B21"/>
    <w:rsid w:val="00E82AB8"/>
    <w:rsid w:val="00F73411"/>
    <w:rsid w:val="00FD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B8"/>
  </w:style>
  <w:style w:type="paragraph" w:styleId="2">
    <w:name w:val="heading 2"/>
    <w:basedOn w:val="a"/>
    <w:link w:val="20"/>
    <w:uiPriority w:val="9"/>
    <w:qFormat/>
    <w:rsid w:val="00844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149D5"/>
    <w:rPr>
      <w:color w:val="0000FF"/>
      <w:u w:val="single"/>
    </w:rPr>
  </w:style>
  <w:style w:type="paragraph" w:customStyle="1" w:styleId="ConsPlusTitle">
    <w:name w:val="ConsPlusTitle"/>
    <w:rsid w:val="00914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Базовый"/>
    <w:rsid w:val="009149D5"/>
    <w:pPr>
      <w:suppressAutoHyphens/>
    </w:pPr>
    <w:rPr>
      <w:rFonts w:ascii="Calibri" w:eastAsia="Times New Roman" w:hAnsi="Calibri" w:cs="Calibri"/>
      <w:color w:val="00000A"/>
    </w:rPr>
  </w:style>
  <w:style w:type="paragraph" w:styleId="a7">
    <w:name w:val="header"/>
    <w:basedOn w:val="a"/>
    <w:link w:val="a8"/>
    <w:uiPriority w:val="99"/>
    <w:semiHidden/>
    <w:unhideWhenUsed/>
    <w:rsid w:val="0082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962"/>
  </w:style>
  <w:style w:type="paragraph" w:styleId="a9">
    <w:name w:val="footer"/>
    <w:basedOn w:val="a"/>
    <w:link w:val="aa"/>
    <w:uiPriority w:val="99"/>
    <w:semiHidden/>
    <w:unhideWhenUsed/>
    <w:rsid w:val="00826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6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serebryanka</cp:lastModifiedBy>
  <cp:revision>7</cp:revision>
  <cp:lastPrinted>2020-12-16T13:41:00Z</cp:lastPrinted>
  <dcterms:created xsi:type="dcterms:W3CDTF">2020-12-16T13:36:00Z</dcterms:created>
  <dcterms:modified xsi:type="dcterms:W3CDTF">2020-12-16T13:42:00Z</dcterms:modified>
</cp:coreProperties>
</file>