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46" w:rsidRPr="00C91591" w:rsidRDefault="00C70C43">
      <w:pPr>
        <w:jc w:val="center"/>
        <w:rPr>
          <w:color w:val="auto"/>
          <w:szCs w:val="24"/>
        </w:rPr>
      </w:pPr>
      <w:r w:rsidRPr="00C91591">
        <w:rPr>
          <w:noProof/>
          <w:color w:val="auto"/>
          <w:szCs w:val="24"/>
        </w:rPr>
        <w:drawing>
          <wp:inline distT="0" distB="0" distL="0" distR="0">
            <wp:extent cx="666750" cy="8001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446" w:rsidRPr="00C91591" w:rsidRDefault="00C70C43">
      <w:pPr>
        <w:jc w:val="center"/>
        <w:rPr>
          <w:b/>
          <w:color w:val="auto"/>
          <w:szCs w:val="24"/>
        </w:rPr>
      </w:pPr>
      <w:r w:rsidRPr="00C91591">
        <w:rPr>
          <w:b/>
          <w:color w:val="auto"/>
          <w:szCs w:val="24"/>
        </w:rPr>
        <w:t>ЛЕНИНГРАДСКАЯ ОБЛАСТЬ</w:t>
      </w:r>
    </w:p>
    <w:p w:rsidR="00A25446" w:rsidRPr="00C91591" w:rsidRDefault="00C70C43">
      <w:pPr>
        <w:jc w:val="center"/>
        <w:rPr>
          <w:b/>
          <w:color w:val="auto"/>
          <w:szCs w:val="24"/>
        </w:rPr>
      </w:pPr>
      <w:r w:rsidRPr="00C91591">
        <w:rPr>
          <w:b/>
          <w:color w:val="auto"/>
          <w:szCs w:val="24"/>
        </w:rPr>
        <w:t>ЛУЖСКИЙ МУНИЦИПАЛЬНЫЙ РАЙОН</w:t>
      </w:r>
    </w:p>
    <w:p w:rsidR="00A25446" w:rsidRPr="00C91591" w:rsidRDefault="00C70C43">
      <w:pPr>
        <w:jc w:val="center"/>
        <w:rPr>
          <w:b/>
          <w:color w:val="auto"/>
          <w:szCs w:val="24"/>
        </w:rPr>
      </w:pPr>
      <w:r w:rsidRPr="00C91591">
        <w:rPr>
          <w:b/>
          <w:color w:val="auto"/>
          <w:szCs w:val="24"/>
        </w:rPr>
        <w:t xml:space="preserve">АДМИНИСТРАЦИЯ </w:t>
      </w:r>
    </w:p>
    <w:p w:rsidR="00A25446" w:rsidRPr="00C91591" w:rsidRDefault="00C70C43">
      <w:pPr>
        <w:jc w:val="center"/>
        <w:rPr>
          <w:b/>
          <w:color w:val="auto"/>
          <w:szCs w:val="24"/>
        </w:rPr>
      </w:pPr>
      <w:r w:rsidRPr="00C91591">
        <w:rPr>
          <w:b/>
          <w:color w:val="auto"/>
          <w:szCs w:val="24"/>
        </w:rPr>
        <w:t>СЕРЕБРЯНСКОГО СЕЛЬСКОГО ПОСЕЛЕНИЯ</w:t>
      </w:r>
    </w:p>
    <w:p w:rsidR="00A25446" w:rsidRPr="00C91591" w:rsidRDefault="00A25446">
      <w:pPr>
        <w:rPr>
          <w:color w:val="auto"/>
          <w:szCs w:val="24"/>
        </w:rPr>
      </w:pPr>
    </w:p>
    <w:p w:rsidR="00A25446" w:rsidRPr="00C91591" w:rsidRDefault="00C70C43">
      <w:pPr>
        <w:jc w:val="center"/>
        <w:rPr>
          <w:b/>
          <w:color w:val="auto"/>
          <w:szCs w:val="24"/>
        </w:rPr>
      </w:pPr>
      <w:r w:rsidRPr="00C91591">
        <w:rPr>
          <w:b/>
          <w:color w:val="auto"/>
          <w:szCs w:val="24"/>
        </w:rPr>
        <w:t>ПОСТАНОВЛЕНИЕ</w:t>
      </w:r>
    </w:p>
    <w:p w:rsidR="00A25446" w:rsidRPr="00C91591" w:rsidRDefault="00A25446">
      <w:pPr>
        <w:rPr>
          <w:color w:val="auto"/>
          <w:szCs w:val="24"/>
        </w:rPr>
      </w:pPr>
    </w:p>
    <w:p w:rsidR="00A25446" w:rsidRPr="00C91591" w:rsidRDefault="00A25446">
      <w:pPr>
        <w:jc w:val="center"/>
        <w:rPr>
          <w:color w:val="auto"/>
          <w:szCs w:val="24"/>
        </w:rPr>
      </w:pPr>
    </w:p>
    <w:p w:rsidR="00A25446" w:rsidRPr="00C91591" w:rsidRDefault="00C91591">
      <w:pPr>
        <w:rPr>
          <w:b/>
          <w:color w:val="auto"/>
          <w:szCs w:val="24"/>
        </w:rPr>
      </w:pPr>
      <w:r w:rsidRPr="00C91591">
        <w:rPr>
          <w:b/>
          <w:color w:val="auto"/>
          <w:szCs w:val="24"/>
        </w:rPr>
        <w:t>От 12 октября</w:t>
      </w:r>
      <w:r>
        <w:rPr>
          <w:b/>
          <w:color w:val="auto"/>
          <w:szCs w:val="24"/>
        </w:rPr>
        <w:t xml:space="preserve"> </w:t>
      </w:r>
      <w:r w:rsidRPr="00C91591">
        <w:rPr>
          <w:b/>
          <w:color w:val="auto"/>
          <w:szCs w:val="24"/>
        </w:rPr>
        <w:t>2023 года</w:t>
      </w:r>
      <w:r w:rsidR="00C70C43" w:rsidRPr="00C91591">
        <w:rPr>
          <w:b/>
          <w:color w:val="auto"/>
          <w:szCs w:val="24"/>
        </w:rPr>
        <w:t xml:space="preserve">   </w:t>
      </w:r>
      <w:r w:rsidR="00C70C43" w:rsidRPr="00C91591">
        <w:rPr>
          <w:b/>
          <w:color w:val="auto"/>
          <w:szCs w:val="24"/>
        </w:rPr>
        <w:tab/>
      </w:r>
      <w:r w:rsidR="00C70C43" w:rsidRPr="00C91591">
        <w:rPr>
          <w:b/>
          <w:color w:val="auto"/>
          <w:szCs w:val="24"/>
        </w:rPr>
        <w:tab/>
      </w:r>
      <w:r w:rsidR="00C70C43" w:rsidRPr="00C91591">
        <w:rPr>
          <w:b/>
          <w:color w:val="auto"/>
          <w:szCs w:val="24"/>
        </w:rPr>
        <w:tab/>
        <w:t xml:space="preserve"> № </w:t>
      </w:r>
      <w:r w:rsidRPr="00C91591">
        <w:rPr>
          <w:b/>
          <w:color w:val="auto"/>
          <w:szCs w:val="24"/>
        </w:rPr>
        <w:t>245</w:t>
      </w:r>
    </w:p>
    <w:p w:rsidR="00A25446" w:rsidRPr="00C91591" w:rsidRDefault="00A25446">
      <w:pPr>
        <w:rPr>
          <w:color w:val="auto"/>
          <w:szCs w:val="24"/>
        </w:rPr>
      </w:pPr>
    </w:p>
    <w:p w:rsidR="00A25446" w:rsidRPr="00C91591" w:rsidRDefault="00C91591">
      <w:pPr>
        <w:rPr>
          <w:color w:val="auto"/>
          <w:szCs w:val="24"/>
        </w:rPr>
      </w:pPr>
      <w:r w:rsidRPr="00C91591">
        <w:rPr>
          <w:color w:val="auto"/>
          <w:szCs w:val="24"/>
        </w:rPr>
        <w:t>«</w:t>
      </w:r>
      <w:r w:rsidR="00C70C43" w:rsidRPr="00C91591">
        <w:rPr>
          <w:color w:val="auto"/>
          <w:szCs w:val="24"/>
        </w:rPr>
        <w:t xml:space="preserve">О внесении изменений и дополнений в постановление № 180 от 27.12.2018 г. </w:t>
      </w:r>
    </w:p>
    <w:p w:rsidR="00A25446" w:rsidRPr="00C91591" w:rsidRDefault="00C91591">
      <w:pPr>
        <w:rPr>
          <w:color w:val="auto"/>
          <w:szCs w:val="24"/>
        </w:rPr>
      </w:pPr>
      <w:r w:rsidRPr="00C91591">
        <w:rPr>
          <w:color w:val="auto"/>
          <w:szCs w:val="24"/>
        </w:rPr>
        <w:t xml:space="preserve">«Об </w:t>
      </w:r>
      <w:r w:rsidR="00C70C43" w:rsidRPr="00C91591">
        <w:rPr>
          <w:color w:val="auto"/>
          <w:szCs w:val="24"/>
        </w:rPr>
        <w:t xml:space="preserve">утверждении </w:t>
      </w:r>
      <w:r w:rsidR="00C70C43" w:rsidRPr="00C91591">
        <w:rPr>
          <w:color w:val="auto"/>
          <w:szCs w:val="24"/>
        </w:rPr>
        <w:t>«Правил внутреннего трудового</w:t>
      </w:r>
    </w:p>
    <w:p w:rsidR="00A25446" w:rsidRPr="00C91591" w:rsidRDefault="00C91591">
      <w:pPr>
        <w:rPr>
          <w:color w:val="auto"/>
          <w:szCs w:val="24"/>
        </w:rPr>
      </w:pPr>
      <w:r w:rsidRPr="00C91591">
        <w:rPr>
          <w:color w:val="auto"/>
          <w:szCs w:val="24"/>
        </w:rPr>
        <w:t xml:space="preserve">распорядка </w:t>
      </w:r>
      <w:r w:rsidR="00C70C43" w:rsidRPr="00C91591">
        <w:rPr>
          <w:color w:val="auto"/>
          <w:szCs w:val="24"/>
        </w:rPr>
        <w:t>Администрации Серебрянского сельского поселения»</w:t>
      </w:r>
      <w:r w:rsidRPr="00C91591">
        <w:rPr>
          <w:color w:val="auto"/>
          <w:szCs w:val="24"/>
        </w:rPr>
        <w:t>»</w:t>
      </w:r>
    </w:p>
    <w:p w:rsidR="00A25446" w:rsidRPr="00C91591" w:rsidRDefault="00A25446">
      <w:pPr>
        <w:pStyle w:val="ConsPlusNormal"/>
        <w:widowControl/>
        <w:ind w:right="281" w:firstLine="75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A25446" w:rsidRPr="00C91591" w:rsidRDefault="00C70C43">
      <w:pPr>
        <w:pStyle w:val="ConsPlusNormal"/>
        <w:widowControl/>
        <w:ind w:right="-1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C91591">
        <w:rPr>
          <w:rFonts w:ascii="Times New Roman" w:hAnsi="Times New Roman"/>
          <w:color w:val="auto"/>
          <w:sz w:val="24"/>
          <w:szCs w:val="24"/>
        </w:rPr>
        <w:t>На основании Трудового кодекса Российской Федерации, Федерального закона от 02.03.2007 № 25-ФЗ «О муниципальной службе в Российской Федерации», по результатам рассм</w:t>
      </w:r>
      <w:r w:rsidRPr="00C91591">
        <w:rPr>
          <w:rFonts w:ascii="Times New Roman" w:hAnsi="Times New Roman"/>
          <w:color w:val="auto"/>
          <w:sz w:val="24"/>
          <w:szCs w:val="24"/>
        </w:rPr>
        <w:t xml:space="preserve">отрения протеста Лужского городского прокурора от 29.09.2023, руководствуясь Уставом Серебрянского сельского поселения Лужского муниципального района Ленинградской области </w:t>
      </w:r>
      <w:r w:rsidRPr="00C91591">
        <w:rPr>
          <w:rFonts w:ascii="Times New Roman" w:hAnsi="Times New Roman"/>
          <w:b/>
          <w:color w:val="auto"/>
          <w:sz w:val="24"/>
          <w:szCs w:val="24"/>
        </w:rPr>
        <w:t>постановляю</w:t>
      </w:r>
      <w:r w:rsidRPr="00C91591">
        <w:rPr>
          <w:rFonts w:ascii="Times New Roman" w:hAnsi="Times New Roman"/>
          <w:color w:val="auto"/>
          <w:sz w:val="24"/>
          <w:szCs w:val="24"/>
        </w:rPr>
        <w:t>:</w:t>
      </w:r>
    </w:p>
    <w:p w:rsidR="00A25446" w:rsidRPr="00C91591" w:rsidRDefault="00C70C43">
      <w:pPr>
        <w:pStyle w:val="aa"/>
        <w:numPr>
          <w:ilvl w:val="0"/>
          <w:numId w:val="1"/>
        </w:numPr>
        <w:ind w:left="0" w:right="-1" w:firstLine="567"/>
        <w:jc w:val="both"/>
        <w:rPr>
          <w:color w:val="auto"/>
          <w:szCs w:val="24"/>
        </w:rPr>
      </w:pPr>
      <w:r w:rsidRPr="00C91591">
        <w:rPr>
          <w:color w:val="auto"/>
          <w:szCs w:val="24"/>
        </w:rPr>
        <w:t>Внести следующие изменения в Правила внутреннего трудового распорядка а</w:t>
      </w:r>
      <w:r w:rsidR="00C91591" w:rsidRPr="00C91591">
        <w:rPr>
          <w:color w:val="auto"/>
          <w:szCs w:val="24"/>
        </w:rPr>
        <w:t>дминистрации</w:t>
      </w:r>
      <w:r w:rsidRPr="00C91591">
        <w:rPr>
          <w:color w:val="auto"/>
          <w:szCs w:val="24"/>
        </w:rPr>
        <w:t xml:space="preserve"> Серебрянского сельского поселения, утвержденные постановлением № 180 от 27.12.2018 года, далее Правила:</w:t>
      </w:r>
    </w:p>
    <w:p w:rsidR="00A25446" w:rsidRPr="00C91591" w:rsidRDefault="00C70C43">
      <w:pPr>
        <w:pStyle w:val="aa"/>
        <w:numPr>
          <w:ilvl w:val="1"/>
          <w:numId w:val="1"/>
        </w:numPr>
        <w:ind w:left="142" w:right="-1" w:firstLine="567"/>
        <w:jc w:val="both"/>
        <w:rPr>
          <w:color w:val="auto"/>
          <w:szCs w:val="24"/>
        </w:rPr>
      </w:pPr>
      <w:r w:rsidRPr="00C91591">
        <w:rPr>
          <w:color w:val="auto"/>
          <w:szCs w:val="24"/>
        </w:rPr>
        <w:t xml:space="preserve"> абзац 4 пункта 2.2. раздела 2 изложить в следующей редакции:</w:t>
      </w:r>
    </w:p>
    <w:p w:rsidR="00A25446" w:rsidRPr="00C91591" w:rsidRDefault="00C70C43">
      <w:pPr>
        <w:pStyle w:val="aa"/>
        <w:ind w:left="0" w:right="-1" w:firstLine="567"/>
        <w:jc w:val="both"/>
        <w:rPr>
          <w:color w:val="auto"/>
          <w:szCs w:val="24"/>
        </w:rPr>
      </w:pPr>
      <w:r w:rsidRPr="00C91591">
        <w:rPr>
          <w:color w:val="auto"/>
          <w:szCs w:val="24"/>
        </w:rPr>
        <w:t xml:space="preserve">«3) </w:t>
      </w:r>
      <w:r w:rsidRPr="00C91591">
        <w:rPr>
          <w:color w:val="auto"/>
          <w:szCs w:val="24"/>
          <w:highlight w:val="white"/>
        </w:rPr>
        <w:t>трудовую книжку и (или) сведения о трудовой деятельности (</w:t>
      </w:r>
      <w:hyperlink r:id="rId6" w:history="1">
        <w:r w:rsidRPr="00C91591">
          <w:rPr>
            <w:color w:val="auto"/>
            <w:szCs w:val="24"/>
            <w:highlight w:val="white"/>
          </w:rPr>
          <w:t>статья 66.1</w:t>
        </w:r>
      </w:hyperlink>
      <w:r w:rsidRPr="00C91591">
        <w:rPr>
          <w:color w:val="auto"/>
          <w:szCs w:val="24"/>
          <w:highlight w:val="white"/>
        </w:rPr>
        <w:t> Трудового Кодекса), за исключением случаев, если трудовой договор заключается впервые;»;</w:t>
      </w:r>
    </w:p>
    <w:p w:rsidR="00A25446" w:rsidRPr="00C91591" w:rsidRDefault="00C70C43">
      <w:pPr>
        <w:pStyle w:val="aa"/>
        <w:ind w:right="-1"/>
        <w:jc w:val="both"/>
        <w:rPr>
          <w:color w:val="auto"/>
          <w:szCs w:val="24"/>
        </w:rPr>
      </w:pPr>
      <w:r w:rsidRPr="00C91591">
        <w:rPr>
          <w:color w:val="auto"/>
          <w:szCs w:val="24"/>
        </w:rPr>
        <w:t>1.2.абзац 5 пункта 2.2. раздела 2 изложить в следующей редакции:</w:t>
      </w:r>
    </w:p>
    <w:p w:rsidR="00A25446" w:rsidRPr="00C91591" w:rsidRDefault="00C70C43">
      <w:pPr>
        <w:pStyle w:val="aa"/>
        <w:ind w:left="0" w:right="-1"/>
        <w:jc w:val="both"/>
        <w:rPr>
          <w:color w:val="auto"/>
          <w:szCs w:val="24"/>
        </w:rPr>
      </w:pPr>
      <w:r w:rsidRPr="00C91591">
        <w:rPr>
          <w:color w:val="auto"/>
          <w:szCs w:val="24"/>
        </w:rPr>
        <w:t xml:space="preserve">«4) </w:t>
      </w:r>
      <w:hyperlink r:id="rId7" w:history="1">
        <w:r w:rsidRPr="00C91591">
          <w:rPr>
            <w:color w:val="auto"/>
            <w:szCs w:val="24"/>
            <w:highlight w:val="white"/>
          </w:rPr>
          <w:t>документ</w:t>
        </w:r>
      </w:hyperlink>
      <w:r w:rsidRPr="00C91591">
        <w:rPr>
          <w:color w:val="auto"/>
          <w:szCs w:val="24"/>
          <w:highlight w:val="white"/>
        </w:rPr>
        <w:t>, подтверждающий регистрацию в системе индивидуального (персонифицированного) учета, в том числе в форме электронного документа;»;</w:t>
      </w:r>
    </w:p>
    <w:p w:rsidR="00A25446" w:rsidRPr="00C91591" w:rsidRDefault="00C70C43">
      <w:pPr>
        <w:pStyle w:val="aa"/>
        <w:numPr>
          <w:ilvl w:val="1"/>
          <w:numId w:val="1"/>
        </w:numPr>
        <w:ind w:right="-1"/>
        <w:jc w:val="both"/>
        <w:rPr>
          <w:color w:val="auto"/>
          <w:szCs w:val="24"/>
        </w:rPr>
      </w:pPr>
      <w:r w:rsidRPr="00C91591">
        <w:rPr>
          <w:color w:val="auto"/>
          <w:szCs w:val="24"/>
        </w:rPr>
        <w:t>абзац 12 пункта 2.2. раздела 2 изложить в следующей редакции:</w:t>
      </w:r>
    </w:p>
    <w:p w:rsidR="00A25446" w:rsidRPr="00C91591" w:rsidRDefault="00C70C43">
      <w:pPr>
        <w:pStyle w:val="aa"/>
        <w:ind w:left="0" w:right="-1"/>
        <w:jc w:val="both"/>
        <w:rPr>
          <w:color w:val="auto"/>
          <w:szCs w:val="24"/>
        </w:rPr>
      </w:pPr>
      <w:r w:rsidRPr="00C91591">
        <w:rPr>
          <w:color w:val="auto"/>
          <w:szCs w:val="24"/>
        </w:rPr>
        <w:t>«</w:t>
      </w:r>
      <w:r w:rsidRPr="00C91591">
        <w:rPr>
          <w:color w:val="auto"/>
          <w:szCs w:val="24"/>
          <w:highlight w:val="white"/>
        </w:rPr>
        <w:t xml:space="preserve">Прием </w:t>
      </w:r>
      <w:r w:rsidRPr="00C91591">
        <w:rPr>
          <w:color w:val="auto"/>
          <w:szCs w:val="24"/>
          <w:highlight w:val="white"/>
        </w:rPr>
        <w:t>на работу оформляется трудовым договором. На основании заключенного трудового договора издается</w:t>
      </w:r>
      <w:r w:rsidR="00C91591" w:rsidRPr="00C91591">
        <w:rPr>
          <w:color w:val="auto"/>
          <w:szCs w:val="24"/>
        </w:rPr>
        <w:t xml:space="preserve"> постановление (для</w:t>
      </w:r>
      <w:r w:rsidR="00C91591">
        <w:rPr>
          <w:color w:val="auto"/>
          <w:szCs w:val="24"/>
        </w:rPr>
        <w:t xml:space="preserve"> </w:t>
      </w:r>
      <w:r w:rsidRPr="00C91591">
        <w:rPr>
          <w:color w:val="auto"/>
          <w:szCs w:val="24"/>
        </w:rPr>
        <w:t>лиц</w:t>
      </w:r>
      <w:r w:rsidR="00C91591">
        <w:rPr>
          <w:color w:val="auto"/>
          <w:szCs w:val="24"/>
        </w:rPr>
        <w:t>,</w:t>
      </w:r>
      <w:r w:rsidRPr="00C91591">
        <w:rPr>
          <w:color w:val="auto"/>
          <w:szCs w:val="24"/>
        </w:rPr>
        <w:t xml:space="preserve"> принимаемых на должности муниципальной службы, учреждаемых для непосредственного обеспечения исполнения полномочий Главы Серебрянского се</w:t>
      </w:r>
      <w:r w:rsidRPr="00C91591">
        <w:rPr>
          <w:color w:val="auto"/>
          <w:szCs w:val="24"/>
        </w:rPr>
        <w:t>льского поселения постановление) или распоряжение (для всех остальных лиц) Главы администрации Серебрянского сельского поселения. Содержание постановления или распоряжения должно соответствовать условиям заключенного трудового договора. Постановление или р</w:t>
      </w:r>
      <w:r w:rsidRPr="00C91591">
        <w:rPr>
          <w:color w:val="auto"/>
          <w:szCs w:val="24"/>
        </w:rPr>
        <w:t>аспоряжение объявляется работнику под расписку в 3-дневный срок со дня подписания трудового договора. По просьбе работника Администрация обязана выдать надлежащим образом заверенную копию указанного постановления, распоряжения.</w:t>
      </w:r>
    </w:p>
    <w:p w:rsidR="00A25446" w:rsidRPr="00C91591" w:rsidRDefault="00C91591">
      <w:pPr>
        <w:pStyle w:val="aa"/>
        <w:numPr>
          <w:ilvl w:val="0"/>
          <w:numId w:val="1"/>
        </w:numPr>
        <w:ind w:left="0" w:firstLine="567"/>
        <w:jc w:val="both"/>
        <w:rPr>
          <w:color w:val="auto"/>
          <w:szCs w:val="24"/>
        </w:rPr>
      </w:pPr>
      <w:r w:rsidRPr="00C91591">
        <w:rPr>
          <w:color w:val="auto"/>
          <w:szCs w:val="24"/>
        </w:rPr>
        <w:t xml:space="preserve">Обнародовать настоящее </w:t>
      </w:r>
      <w:r w:rsidR="00C70C43" w:rsidRPr="00C91591">
        <w:rPr>
          <w:color w:val="auto"/>
          <w:szCs w:val="24"/>
        </w:rPr>
        <w:t xml:space="preserve">постановление </w:t>
      </w:r>
      <w:r w:rsidR="00C70C43" w:rsidRPr="00C91591">
        <w:rPr>
          <w:color w:val="auto"/>
          <w:szCs w:val="24"/>
        </w:rPr>
        <w:t xml:space="preserve">на официальном сайте </w:t>
      </w:r>
      <w:r w:rsidRPr="00C91591">
        <w:rPr>
          <w:color w:val="auto"/>
          <w:szCs w:val="24"/>
        </w:rPr>
        <w:t>Се</w:t>
      </w:r>
      <w:r w:rsidR="00C70C43" w:rsidRPr="00C91591">
        <w:rPr>
          <w:color w:val="auto"/>
          <w:szCs w:val="24"/>
        </w:rPr>
        <w:t>реб</w:t>
      </w:r>
      <w:r w:rsidRPr="00C91591">
        <w:rPr>
          <w:color w:val="auto"/>
          <w:szCs w:val="24"/>
        </w:rPr>
        <w:t>рянского сельского поселения</w:t>
      </w:r>
      <w:r w:rsidR="00C70C43" w:rsidRPr="00C91591">
        <w:rPr>
          <w:color w:val="auto"/>
          <w:szCs w:val="24"/>
        </w:rPr>
        <w:t xml:space="preserve"> «</w:t>
      </w:r>
      <w:proofErr w:type="spellStart"/>
      <w:r w:rsidR="00C70C43" w:rsidRPr="00C91591">
        <w:rPr>
          <w:color w:val="auto"/>
          <w:szCs w:val="24"/>
        </w:rPr>
        <w:t>серебрянское.рф</w:t>
      </w:r>
      <w:proofErr w:type="spellEnd"/>
      <w:r w:rsidR="00C70C43" w:rsidRPr="00C91591">
        <w:rPr>
          <w:color w:val="auto"/>
          <w:szCs w:val="24"/>
        </w:rPr>
        <w:t>».</w:t>
      </w:r>
    </w:p>
    <w:p w:rsidR="00A25446" w:rsidRPr="00C91591" w:rsidRDefault="00C70C43">
      <w:pPr>
        <w:pStyle w:val="aa"/>
        <w:numPr>
          <w:ilvl w:val="0"/>
          <w:numId w:val="1"/>
        </w:numPr>
        <w:ind w:left="0" w:firstLine="567"/>
        <w:jc w:val="both"/>
        <w:outlineLvl w:val="0"/>
        <w:rPr>
          <w:color w:val="auto"/>
          <w:szCs w:val="24"/>
        </w:rPr>
      </w:pPr>
      <w:r w:rsidRPr="00C91591">
        <w:rPr>
          <w:color w:val="auto"/>
          <w:szCs w:val="24"/>
        </w:rPr>
        <w:t xml:space="preserve">Настоящее постановление вступает в силу со дня подписания.  </w:t>
      </w:r>
    </w:p>
    <w:p w:rsidR="00A25446" w:rsidRPr="00C91591" w:rsidRDefault="00C70C43">
      <w:pPr>
        <w:pStyle w:val="aa"/>
        <w:numPr>
          <w:ilvl w:val="0"/>
          <w:numId w:val="1"/>
        </w:numPr>
        <w:ind w:left="0" w:firstLine="567"/>
        <w:jc w:val="both"/>
        <w:rPr>
          <w:color w:val="auto"/>
          <w:szCs w:val="24"/>
        </w:rPr>
      </w:pPr>
      <w:r w:rsidRPr="00C91591">
        <w:rPr>
          <w:color w:val="auto"/>
          <w:szCs w:val="24"/>
        </w:rPr>
        <w:t>Контроль за исполнением постановления оставляю за собой.</w:t>
      </w:r>
    </w:p>
    <w:p w:rsidR="00A70897" w:rsidRPr="00A70897" w:rsidRDefault="00C70C43" w:rsidP="00A70897">
      <w:pPr>
        <w:rPr>
          <w:color w:val="auto"/>
          <w:szCs w:val="24"/>
        </w:rPr>
      </w:pPr>
      <w:r w:rsidRPr="00C91591">
        <w:rPr>
          <w:b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103504</wp:posOffset>
                </wp:positionV>
                <wp:extent cx="2240915" cy="159131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915" cy="159131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25446" w:rsidRDefault="00A25446"/>
                        </w:txbxContent>
                      </wps:txbx>
                      <wps:bodyPr wrap="none" lIns="91440" tIns="45720" rIns="91440" bIns="4572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A70897" w:rsidRPr="00125119" w:rsidRDefault="00A70897" w:rsidP="00A7089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95885</wp:posOffset>
                </wp:positionV>
                <wp:extent cx="1485900" cy="914400"/>
                <wp:effectExtent l="0" t="0" r="19050" b="190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897" w:rsidRPr="00746FD0" w:rsidRDefault="00A70897" w:rsidP="00A70897">
                            <w:r w:rsidRPr="00746FD0">
                              <w:t>С.А. Пальок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7" type="#_x0000_t202" style="position:absolute;margin-left:378pt;margin-top:7.55pt;width:11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" strokecolor="white">
                <v:textbox>
                  <w:txbxContent>
                    <w:p w:rsidR="00A70897" w:rsidRPr="00746FD0" w:rsidRDefault="00A70897" w:rsidP="00A70897">
                      <w:r w:rsidRPr="00746FD0">
                        <w:t>С.А. Пальок</w:t>
                      </w:r>
                    </w:p>
                  </w:txbxContent>
                </v:textbox>
              </v:shape>
            </w:pict>
          </mc:Fallback>
        </mc:AlternateContent>
      </w:r>
      <w:r w:rsidRPr="00125119">
        <w:t>Глава администрации</w:t>
      </w:r>
    </w:p>
    <w:p w:rsidR="00A70897" w:rsidRPr="00125119" w:rsidRDefault="00A70897" w:rsidP="00A70897">
      <w:r w:rsidRPr="00125119">
        <w:t xml:space="preserve">Серебрянского сельского поселения            </w:t>
      </w:r>
    </w:p>
    <w:p w:rsidR="00A70897" w:rsidRPr="00125119" w:rsidRDefault="00A70897" w:rsidP="00A70897">
      <w:pPr>
        <w:rPr>
          <w:sz w:val="22"/>
        </w:rPr>
      </w:pPr>
    </w:p>
    <w:p w:rsidR="00A25446" w:rsidRPr="00C91591" w:rsidRDefault="00A25446">
      <w:pPr>
        <w:rPr>
          <w:color w:val="auto"/>
          <w:szCs w:val="24"/>
        </w:rPr>
      </w:pPr>
    </w:p>
    <w:p w:rsidR="00A25446" w:rsidRPr="00C91591" w:rsidRDefault="00C70C43">
      <w:pPr>
        <w:rPr>
          <w:color w:val="auto"/>
          <w:szCs w:val="24"/>
        </w:rPr>
      </w:pPr>
      <w:r w:rsidRPr="00C91591">
        <w:rPr>
          <w:color w:val="auto"/>
          <w:szCs w:val="24"/>
        </w:rPr>
        <w:t xml:space="preserve">          </w:t>
      </w:r>
    </w:p>
    <w:p w:rsidR="00A25446" w:rsidRPr="00C91591" w:rsidRDefault="00A25446">
      <w:pPr>
        <w:ind w:right="281"/>
        <w:rPr>
          <w:color w:val="auto"/>
          <w:szCs w:val="24"/>
        </w:rPr>
      </w:pPr>
      <w:bookmarkStart w:id="0" w:name="_GoBack"/>
      <w:bookmarkEnd w:id="0"/>
    </w:p>
    <w:p w:rsidR="00A25446" w:rsidRPr="00C91591" w:rsidRDefault="00A25446">
      <w:pPr>
        <w:rPr>
          <w:color w:val="auto"/>
          <w:szCs w:val="24"/>
        </w:rPr>
      </w:pPr>
    </w:p>
    <w:sectPr w:rsidR="00A25446" w:rsidRPr="00C91591">
      <w:pgSz w:w="11906" w:h="16838"/>
      <w:pgMar w:top="567" w:right="567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D2A96"/>
    <w:multiLevelType w:val="multilevel"/>
    <w:tmpl w:val="02ACCB8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1.%2."/>
      <w:lvlJc w:val="left"/>
      <w:pPr>
        <w:ind w:left="1146" w:hanging="360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506" w:hanging="720"/>
      </w:pPr>
    </w:lvl>
    <w:lvl w:ilvl="4">
      <w:start w:val="1"/>
      <w:numFmt w:val="decimal"/>
      <w:lvlText w:val="%1.%2.%3.%4.%5."/>
      <w:lvlJc w:val="left"/>
      <w:pPr>
        <w:ind w:left="1866" w:hanging="1080"/>
      </w:pPr>
    </w:lvl>
    <w:lvl w:ilvl="5">
      <w:start w:val="1"/>
      <w:numFmt w:val="decimal"/>
      <w:lvlText w:val="%1.%2.%3.%4.%5.%6."/>
      <w:lvlJc w:val="left"/>
      <w:pPr>
        <w:ind w:left="1866" w:hanging="1080"/>
      </w:pPr>
    </w:lvl>
    <w:lvl w:ilvl="6">
      <w:start w:val="1"/>
      <w:numFmt w:val="decimal"/>
      <w:lvlText w:val="%1.%2.%3.%4.%5.%6.%7."/>
      <w:lvlJc w:val="left"/>
      <w:pPr>
        <w:ind w:left="2226" w:hanging="1440"/>
      </w:pPr>
    </w:lvl>
    <w:lvl w:ilvl="7">
      <w:start w:val="1"/>
      <w:numFmt w:val="decimal"/>
      <w:lvlText w:val="%1.%2.%3.%4.%5.%6.%7.%8."/>
      <w:lvlJc w:val="left"/>
      <w:pPr>
        <w:ind w:left="2226" w:hanging="1440"/>
      </w:pPr>
    </w:lvl>
    <w:lvl w:ilvl="8">
      <w:start w:val="1"/>
      <w:numFmt w:val="decimal"/>
      <w:lvlText w:val="%1.%2.%3.%4.%5.%6.%7.%8.%9."/>
      <w:lvlJc w:val="left"/>
      <w:pPr>
        <w:ind w:left="2586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46"/>
    <w:rsid w:val="00A25446"/>
    <w:rsid w:val="00A70897"/>
    <w:rsid w:val="00C70C43"/>
    <w:rsid w:val="00C9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90FE0-8691-4F4B-9477-6182390E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="Arial" w:hAnsi="Arial"/>
      <w:b/>
      <w:color w:val="4F81BD"/>
      <w:sz w:val="2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rFonts w:ascii="Times New Roman" w:hAnsi="Times New Roman"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color w:val="4F81BD"/>
      <w:sz w:val="26"/>
    </w:rPr>
  </w:style>
  <w:style w:type="paragraph" w:customStyle="1" w:styleId="15">
    <w:name w:val="Основной шрифт абзац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#/document/407438519/entry/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#/document/12125268/entry/66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serebryanka</dc:creator>
  <cp:lastModifiedBy>Microsoft Office</cp:lastModifiedBy>
  <cp:revision>3</cp:revision>
  <cp:lastPrinted>2023-10-13T06:17:00Z</cp:lastPrinted>
  <dcterms:created xsi:type="dcterms:W3CDTF">2023-10-13T06:14:00Z</dcterms:created>
  <dcterms:modified xsi:type="dcterms:W3CDTF">2023-10-13T06:18:00Z</dcterms:modified>
</cp:coreProperties>
</file>