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3AA" w:rsidP="00AC53D0">
      <w:pPr>
        <w:pStyle w:val="Style2"/>
        <w:widowControl/>
        <w:jc w:val="center"/>
        <w:rPr>
          <w:rStyle w:val="FontStyle11"/>
          <w:sz w:val="28"/>
        </w:rPr>
      </w:pPr>
      <w:r w:rsidRPr="00AC53D0">
        <w:rPr>
          <w:rStyle w:val="FontStyle11"/>
          <w:sz w:val="28"/>
        </w:rPr>
        <w:t>Превентивные меры незамедлительного характера для защиты граждан</w:t>
      </w:r>
      <w:r w:rsidR="00AC53D0" w:rsidRPr="00AC53D0">
        <w:rPr>
          <w:rStyle w:val="FontStyle11"/>
          <w:sz w:val="28"/>
        </w:rPr>
        <w:br/>
      </w:r>
      <w:r w:rsidRPr="00AC53D0">
        <w:rPr>
          <w:rStyle w:val="FontStyle11"/>
          <w:sz w:val="28"/>
        </w:rPr>
        <w:t>в</w:t>
      </w:r>
      <w:r w:rsidR="00AC53D0" w:rsidRPr="00AC53D0">
        <w:rPr>
          <w:rStyle w:val="FontStyle11"/>
          <w:sz w:val="28"/>
        </w:rPr>
        <w:t xml:space="preserve"> </w:t>
      </w:r>
      <w:r w:rsidRPr="00AC53D0">
        <w:rPr>
          <w:rStyle w:val="FontStyle11"/>
          <w:sz w:val="28"/>
        </w:rPr>
        <w:t>организациях торговли</w:t>
      </w:r>
    </w:p>
    <w:p w:rsidR="00AC53D0" w:rsidRPr="00AC53D0" w:rsidRDefault="00AC53D0" w:rsidP="00AC53D0">
      <w:pPr>
        <w:pStyle w:val="Style2"/>
        <w:widowControl/>
        <w:jc w:val="center"/>
        <w:rPr>
          <w:rStyle w:val="FontStyle11"/>
          <w:sz w:val="28"/>
        </w:rPr>
      </w:pPr>
    </w:p>
    <w:p w:rsidR="00000000" w:rsidRPr="00AC53D0" w:rsidRDefault="008943AA">
      <w:pPr>
        <w:pStyle w:val="Style3"/>
        <w:widowControl/>
        <w:spacing w:before="110" w:line="480" w:lineRule="exact"/>
        <w:ind w:left="715"/>
        <w:rPr>
          <w:rStyle w:val="FontStyle12"/>
          <w:u w:val="single"/>
        </w:rPr>
      </w:pPr>
      <w:r w:rsidRPr="00AC53D0">
        <w:rPr>
          <w:rStyle w:val="FontStyle12"/>
          <w:u w:val="single"/>
        </w:rPr>
        <w:t>Организациям торговли незамедлительно принять следующие меры:</w:t>
      </w:r>
    </w:p>
    <w:p w:rsidR="0000000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10" w:line="480" w:lineRule="exact"/>
        <w:ind w:right="43"/>
        <w:rPr>
          <w:rStyle w:val="FontStyle12"/>
        </w:rPr>
      </w:pPr>
      <w:r>
        <w:rPr>
          <w:rStyle w:val="FontStyle12"/>
        </w:rPr>
        <w:t>Обеспечить санитарные мер</w:t>
      </w:r>
      <w:r>
        <w:rPr>
          <w:rStyle w:val="FontStyle12"/>
        </w:rPr>
        <w:t xml:space="preserve">ы в соответствии с предписаниями и рекомендациями </w:t>
      </w:r>
      <w:proofErr w:type="spellStart"/>
      <w:r>
        <w:rPr>
          <w:rStyle w:val="FontStyle12"/>
        </w:rPr>
        <w:t>Роспотребнадзора</w:t>
      </w:r>
      <w:proofErr w:type="spellEnd"/>
      <w:r>
        <w:rPr>
          <w:rStyle w:val="FontStyle12"/>
        </w:rPr>
        <w:t>, в том числе регулярно протирать дезинфицирующим раствором поверхности с наиболее интенсивным контактом рук потребителей - ручки тележек, дверные ручки и т.д.;</w:t>
      </w:r>
    </w:p>
    <w:p w:rsidR="0000000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5" w:line="480" w:lineRule="exact"/>
        <w:ind w:right="38"/>
        <w:rPr>
          <w:rStyle w:val="FontStyle12"/>
        </w:rPr>
      </w:pPr>
      <w:r>
        <w:rPr>
          <w:rStyle w:val="FontStyle12"/>
        </w:rPr>
        <w:t>Организовать работу по м</w:t>
      </w:r>
      <w:r>
        <w:rPr>
          <w:rStyle w:val="FontStyle12"/>
        </w:rPr>
        <w:t>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00000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10" w:line="480" w:lineRule="exact"/>
        <w:ind w:right="34"/>
        <w:rPr>
          <w:rStyle w:val="FontStyle12"/>
        </w:rPr>
      </w:pPr>
      <w:r>
        <w:rPr>
          <w:rStyle w:val="FontStyle12"/>
        </w:rPr>
        <w:t>Обеспечить постоянное наличие в торговом зале наиболее востребованных товаров. В случае повышения спроса</w:t>
      </w:r>
      <w:r>
        <w:rPr>
          <w:rStyle w:val="FontStyle12"/>
        </w:rPr>
        <w:t xml:space="preserve"> на них обеспечить увеличение количества данных товаров в торговом зале и их выкладку на полки.</w:t>
      </w:r>
    </w:p>
    <w:p w:rsidR="0000000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14" w:line="480" w:lineRule="exact"/>
        <w:ind w:right="19"/>
        <w:rPr>
          <w:rStyle w:val="FontStyle12"/>
        </w:rPr>
      </w:pPr>
      <w:r>
        <w:rPr>
          <w:rStyle w:val="FontStyle12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</w:t>
      </w:r>
      <w:r>
        <w:rPr>
          <w:rStyle w:val="FontStyle12"/>
        </w:rPr>
        <w:t>ральных и местных властей. Усилить работу с поставщиками для планирования и обеспечения бесперебойных поставок товаров;</w:t>
      </w:r>
    </w:p>
    <w:p w:rsidR="0000000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5" w:line="480" w:lineRule="exact"/>
        <w:ind w:right="19"/>
        <w:rPr>
          <w:rStyle w:val="FontStyle12"/>
        </w:rPr>
      </w:pPr>
      <w:proofErr w:type="gramStart"/>
      <w:r>
        <w:rPr>
          <w:rStyle w:val="FontStyle12"/>
        </w:rPr>
        <w:t>Интернет-магазинам</w:t>
      </w:r>
      <w:proofErr w:type="gramEnd"/>
      <w:r>
        <w:rPr>
          <w:rStyle w:val="FontStyle12"/>
        </w:rPr>
        <w:t xml:space="preserve"> и сервисам доставки товаров потребителям принять меры по минимизации близкого контакта с покупателем;</w:t>
      </w:r>
    </w:p>
    <w:p w:rsidR="0000000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14" w:line="480" w:lineRule="exact"/>
        <w:ind w:right="5"/>
        <w:rPr>
          <w:rStyle w:val="FontStyle12"/>
        </w:rPr>
      </w:pPr>
      <w:r>
        <w:rPr>
          <w:rStyle w:val="FontStyle12"/>
        </w:rPr>
        <w:t>Торго</w:t>
      </w:r>
      <w:r>
        <w:rPr>
          <w:rStyle w:val="FontStyle12"/>
        </w:rPr>
        <w:t>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AC53D0" w:rsidRDefault="008943AA" w:rsidP="00AC53D0">
      <w:pPr>
        <w:pStyle w:val="Style4"/>
        <w:widowControl/>
        <w:numPr>
          <w:ilvl w:val="0"/>
          <w:numId w:val="1"/>
        </w:numPr>
        <w:tabs>
          <w:tab w:val="left" w:pos="1426"/>
        </w:tabs>
        <w:spacing w:before="5" w:line="480" w:lineRule="exact"/>
        <w:rPr>
          <w:rStyle w:val="FontStyle12"/>
        </w:rPr>
      </w:pPr>
      <w:r>
        <w:rPr>
          <w:rStyle w:val="FontStyle12"/>
        </w:rPr>
        <w:t>Усилить работу с персоналом в целях выполнения указанных мер, а также в целях недопу</w:t>
      </w:r>
      <w:r>
        <w:rPr>
          <w:rStyle w:val="FontStyle12"/>
        </w:rPr>
        <w:t xml:space="preserve">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>
        <w:rPr>
          <w:rStyle w:val="FontStyle12"/>
        </w:rPr>
        <w:t>коронавирусом</w:t>
      </w:r>
      <w:proofErr w:type="spellEnd"/>
      <w:r>
        <w:rPr>
          <w:rStyle w:val="FontStyle12"/>
        </w:rPr>
        <w:t>.</w:t>
      </w:r>
    </w:p>
    <w:p w:rsidR="00000000" w:rsidRDefault="00AC53D0" w:rsidP="00AC53D0">
      <w:pPr>
        <w:pStyle w:val="Style2"/>
        <w:widowControl/>
        <w:jc w:val="center"/>
        <w:rPr>
          <w:rStyle w:val="FontStyle11"/>
          <w:sz w:val="28"/>
        </w:rPr>
      </w:pPr>
      <w:r>
        <w:rPr>
          <w:rStyle w:val="FontStyle12"/>
        </w:rPr>
        <w:br w:type="page"/>
      </w:r>
      <w:r w:rsidR="008943AA" w:rsidRPr="00AC53D0">
        <w:rPr>
          <w:rStyle w:val="FontStyle11"/>
          <w:sz w:val="28"/>
        </w:rPr>
        <w:lastRenderedPageBreak/>
        <w:t>Превентивные меры незамедлительного харак</w:t>
      </w:r>
      <w:r w:rsidR="008943AA" w:rsidRPr="00AC53D0">
        <w:rPr>
          <w:rStyle w:val="FontStyle11"/>
          <w:sz w:val="28"/>
        </w:rPr>
        <w:t>тера для защиты граждан в организациях общественного питания</w:t>
      </w:r>
    </w:p>
    <w:p w:rsidR="00AC53D0" w:rsidRDefault="00AC53D0" w:rsidP="00AC53D0">
      <w:pPr>
        <w:pStyle w:val="Style2"/>
        <w:widowControl/>
        <w:jc w:val="center"/>
        <w:rPr>
          <w:rStyle w:val="FontStyle11"/>
        </w:rPr>
      </w:pPr>
    </w:p>
    <w:p w:rsidR="00000000" w:rsidRPr="00AC53D0" w:rsidRDefault="008943AA" w:rsidP="00AC53D0">
      <w:pPr>
        <w:pStyle w:val="Style1"/>
        <w:widowControl/>
        <w:spacing w:before="96"/>
        <w:ind w:firstLine="709"/>
        <w:jc w:val="left"/>
        <w:rPr>
          <w:rStyle w:val="FontStyle12"/>
          <w:u w:val="single"/>
        </w:rPr>
      </w:pPr>
      <w:r w:rsidRPr="00AC53D0">
        <w:rPr>
          <w:rStyle w:val="FontStyle12"/>
          <w:u w:val="single"/>
        </w:rPr>
        <w:t>Организациям общественного питания незамедлительно принять следующие</w:t>
      </w:r>
      <w:r w:rsidR="00AC53D0" w:rsidRPr="00AC53D0">
        <w:rPr>
          <w:rStyle w:val="FontStyle12"/>
          <w:u w:val="single"/>
        </w:rPr>
        <w:t xml:space="preserve"> </w:t>
      </w:r>
      <w:r w:rsidRPr="00AC53D0">
        <w:rPr>
          <w:rStyle w:val="FontStyle12"/>
          <w:u w:val="single"/>
        </w:rPr>
        <w:t>меры:</w:t>
      </w:r>
    </w:p>
    <w:p w:rsidR="00000000" w:rsidRDefault="008943AA" w:rsidP="00AC53D0">
      <w:pPr>
        <w:pStyle w:val="Style4"/>
        <w:widowControl/>
        <w:numPr>
          <w:ilvl w:val="0"/>
          <w:numId w:val="2"/>
        </w:numPr>
        <w:tabs>
          <w:tab w:val="left" w:pos="1416"/>
        </w:tabs>
        <w:spacing w:before="5" w:line="480" w:lineRule="exact"/>
        <w:ind w:right="19" w:firstLine="709"/>
        <w:rPr>
          <w:rStyle w:val="FontStyle12"/>
        </w:rPr>
      </w:pPr>
      <w:r>
        <w:rPr>
          <w:rStyle w:val="FontStyle12"/>
        </w:rPr>
        <w:t>Обеспечить расстановку столов, стульев и иного инвентаря таким образом, чтобы расстояние между посетителями было н</w:t>
      </w:r>
      <w:r>
        <w:rPr>
          <w:rStyle w:val="FontStyle12"/>
        </w:rPr>
        <w:t>е менее 1 метра;</w:t>
      </w:r>
    </w:p>
    <w:p w:rsidR="00000000" w:rsidRDefault="008943AA" w:rsidP="003B7FA1">
      <w:pPr>
        <w:pStyle w:val="Style1"/>
        <w:widowControl/>
        <w:numPr>
          <w:ilvl w:val="0"/>
          <w:numId w:val="3"/>
        </w:numPr>
        <w:ind w:right="10"/>
        <w:rPr>
          <w:rStyle w:val="FontStyle12"/>
        </w:rPr>
      </w:pPr>
      <w:r>
        <w:rPr>
          <w:rStyle w:val="FontStyle12"/>
        </w:rPr>
        <w:t>Барам, кафе, ресторанам, иным предприятиям общественного питания и досугового характера, предусматривающим тес</w:t>
      </w:r>
      <w:bookmarkStart w:id="0" w:name="_GoBack"/>
      <w:bookmarkEnd w:id="0"/>
      <w:r>
        <w:rPr>
          <w:rStyle w:val="FontStyle12"/>
        </w:rPr>
        <w:t>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000000" w:rsidRDefault="008943AA" w:rsidP="00AC53D0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4" w:line="480" w:lineRule="exact"/>
        <w:ind w:right="14" w:firstLine="709"/>
        <w:rPr>
          <w:rStyle w:val="FontStyle12"/>
        </w:rPr>
      </w:pPr>
      <w:r>
        <w:rPr>
          <w:rStyle w:val="FontStyle12"/>
        </w:rPr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000000" w:rsidRDefault="008943AA" w:rsidP="00AC53D0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480" w:lineRule="exact"/>
        <w:ind w:right="10" w:firstLine="709"/>
        <w:rPr>
          <w:rStyle w:val="FontStyle12"/>
        </w:rPr>
      </w:pPr>
      <w:r>
        <w:rPr>
          <w:rStyle w:val="FontStyle12"/>
        </w:rPr>
        <w:t>Уточнять у посетит</w:t>
      </w:r>
      <w:r>
        <w:rPr>
          <w:rStyle w:val="FontStyle12"/>
        </w:rPr>
        <w:t>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000000" w:rsidRDefault="008943AA" w:rsidP="00AC53D0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5" w:line="480" w:lineRule="exact"/>
        <w:ind w:firstLine="709"/>
        <w:rPr>
          <w:rStyle w:val="FontStyle12"/>
        </w:rPr>
      </w:pPr>
      <w:r>
        <w:rPr>
          <w:rStyle w:val="FontStyle12"/>
        </w:rPr>
        <w:t>Усилить работу с персоналом в целях выполнения указанных мер, а также в</w:t>
      </w:r>
      <w:r>
        <w:rPr>
          <w:rStyle w:val="FontStyle12"/>
        </w:rPr>
        <w:t xml:space="preserve">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rStyle w:val="FontStyle12"/>
        </w:rPr>
        <w:t>коронавирусом</w:t>
      </w:r>
      <w:proofErr w:type="spellEnd"/>
      <w:r>
        <w:rPr>
          <w:rStyle w:val="FontStyle12"/>
        </w:rPr>
        <w:t>;</w:t>
      </w:r>
    </w:p>
    <w:p w:rsidR="00000000" w:rsidRDefault="008943AA" w:rsidP="00AC53D0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480" w:lineRule="exact"/>
        <w:ind w:firstLine="709"/>
        <w:rPr>
          <w:rStyle w:val="FontStyle12"/>
        </w:rPr>
      </w:pPr>
      <w:r>
        <w:rPr>
          <w:rStyle w:val="FontStyle12"/>
        </w:rPr>
        <w:t>Настоятельно рекомендовать посетителям с</w:t>
      </w:r>
      <w:r>
        <w:rPr>
          <w:rStyle w:val="FontStyle12"/>
        </w:rPr>
        <w:t>тарше 60 лет воздержаться от посещения заведения общественного питания;</w:t>
      </w:r>
    </w:p>
    <w:p w:rsidR="00AC53D0" w:rsidRDefault="008943AA" w:rsidP="00AC53D0">
      <w:pPr>
        <w:pStyle w:val="Style4"/>
        <w:widowControl/>
        <w:numPr>
          <w:ilvl w:val="0"/>
          <w:numId w:val="3"/>
        </w:numPr>
        <w:tabs>
          <w:tab w:val="left" w:pos="1416"/>
        </w:tabs>
        <w:spacing w:line="480" w:lineRule="exact"/>
        <w:ind w:right="5" w:firstLine="709"/>
        <w:rPr>
          <w:rStyle w:val="FontStyle12"/>
        </w:rPr>
      </w:pPr>
      <w:r>
        <w:rPr>
          <w:rStyle w:val="FontStyle12"/>
        </w:rPr>
        <w:t xml:space="preserve">Выполнять рекомендации и предписания </w:t>
      </w:r>
      <w:proofErr w:type="spellStart"/>
      <w:r>
        <w:rPr>
          <w:rStyle w:val="FontStyle12"/>
        </w:rPr>
        <w:t>Роспотребнадзора</w:t>
      </w:r>
      <w:proofErr w:type="spellEnd"/>
      <w:r>
        <w:rPr>
          <w:rStyle w:val="FontStyle12"/>
        </w:rPr>
        <w:t xml:space="preserve"> по дезинфекции помещений и инвентаря.</w:t>
      </w:r>
    </w:p>
    <w:sectPr w:rsidR="00AC53D0">
      <w:pgSz w:w="11905" w:h="16837"/>
      <w:pgMar w:top="970" w:right="631" w:bottom="1440" w:left="10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AA" w:rsidRDefault="008943AA">
      <w:r>
        <w:separator/>
      </w:r>
    </w:p>
  </w:endnote>
  <w:endnote w:type="continuationSeparator" w:id="0">
    <w:p w:rsidR="008943AA" w:rsidRDefault="008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AA" w:rsidRDefault="008943AA">
      <w:r>
        <w:separator/>
      </w:r>
    </w:p>
  </w:footnote>
  <w:footnote w:type="continuationSeparator" w:id="0">
    <w:p w:rsidR="008943AA" w:rsidRDefault="0089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765"/>
    <w:multiLevelType w:val="singleLevel"/>
    <w:tmpl w:val="3404E22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29EB4531"/>
    <w:multiLevelType w:val="singleLevel"/>
    <w:tmpl w:val="3404E22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8CC393B"/>
    <w:multiLevelType w:val="singleLevel"/>
    <w:tmpl w:val="B3404E4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0"/>
    <w:rsid w:val="003B7FA1"/>
    <w:rsid w:val="008943AA"/>
    <w:rsid w:val="00A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ind w:firstLine="710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2" w:lineRule="exact"/>
      <w:ind w:firstLine="725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ind w:hanging="195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ind w:firstLine="710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2" w:lineRule="exact"/>
      <w:ind w:firstLine="725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ind w:hanging="195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cp:lastPrinted>2020-03-20T10:54:00Z</cp:lastPrinted>
  <dcterms:created xsi:type="dcterms:W3CDTF">2020-03-20T10:49:00Z</dcterms:created>
  <dcterms:modified xsi:type="dcterms:W3CDTF">2020-03-20T11:16:00Z</dcterms:modified>
</cp:coreProperties>
</file>