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EF" w:rsidRPr="00CF7637" w:rsidRDefault="00A61BEF" w:rsidP="00A61BEF">
      <w:pPr>
        <w:jc w:val="center"/>
        <w:rPr>
          <w:rFonts w:ascii="Times New Roman" w:hAnsi="Times New Roman" w:cs="Times New Roman"/>
          <w:color w:val="000000" w:themeColor="text1"/>
        </w:rPr>
      </w:pPr>
      <w:r w:rsidRPr="00CF763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EF" w:rsidRPr="00CF7637" w:rsidRDefault="00A61BEF" w:rsidP="00A61B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6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ЛЕНИНГРАДСКАЯ ОБЛАСТЬ</w:t>
      </w:r>
    </w:p>
    <w:p w:rsidR="00A61BEF" w:rsidRPr="00CF7637" w:rsidRDefault="00A61BEF" w:rsidP="00A61B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6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ЛУЖСКИЙ МУНИЦИПАЛЬНЫЙ РАЙОН</w:t>
      </w:r>
    </w:p>
    <w:p w:rsidR="00A61BEF" w:rsidRPr="00CF7637" w:rsidRDefault="00A61BEF" w:rsidP="00A61B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6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</w:p>
    <w:p w:rsidR="00A61BEF" w:rsidRPr="00CF7637" w:rsidRDefault="00A61BEF" w:rsidP="00A61B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6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СЕРЕБРЯНСКОГО СЕЛЬСКОГО ПОСЕЛЕНИЯ</w:t>
      </w:r>
    </w:p>
    <w:p w:rsidR="00A61BEF" w:rsidRPr="00CF7637" w:rsidRDefault="00A61BEF" w:rsidP="00A61B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BEF" w:rsidRPr="00CF7637" w:rsidRDefault="00A61BEF" w:rsidP="00A61B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F763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ПОСТАНОВЛЕНИЕ</w:t>
      </w:r>
    </w:p>
    <w:p w:rsidR="00A61BEF" w:rsidRPr="00CF7637" w:rsidRDefault="00A61BEF" w:rsidP="00A61B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0D5B" w:rsidRPr="00CF7637" w:rsidRDefault="00A61BEF" w:rsidP="00A61BE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F7637">
        <w:rPr>
          <w:rFonts w:ascii="Times New Roman" w:hAnsi="Times New Roman" w:cs="Times New Roman"/>
          <w:b/>
          <w:color w:val="000000" w:themeColor="text1"/>
        </w:rPr>
        <w:t>от 11.05.2018 г. № 64</w:t>
      </w:r>
    </w:p>
    <w:p w:rsidR="00E10D5B" w:rsidRPr="00CF7637" w:rsidRDefault="00E10D5B" w:rsidP="00A61BEF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F763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ОБ УТВЕРЖДЕНИИ ПОРЯДКА ОСУЩЕСТВЛЕНИЯ ВНУТРЕННЕГО МУНИЦИПАЛЬНОГО ФИНАНСОВОГО КОНТРОЛЯ В СФЕРЕ ЗАКУПОК </w:t>
      </w:r>
    </w:p>
    <w:p w:rsidR="00E10D5B" w:rsidRPr="00CF7637" w:rsidRDefault="00E10D5B" w:rsidP="00E10D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</w:p>
    <w:p w:rsidR="00E10D5B" w:rsidRPr="00CF7637" w:rsidRDefault="00A61BEF" w:rsidP="00E10D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</w:t>
      </w:r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соответствии со статьей 269.2 </w:t>
      </w:r>
      <w:hyperlink r:id="rId5" w:history="1">
        <w:r w:rsidR="00E10D5B" w:rsidRPr="00CF7637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статьей 99 </w:t>
      </w:r>
      <w:hyperlink r:id="rId6" w:history="1">
        <w:r w:rsidR="00E10D5B" w:rsidRPr="00CF7637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постановляю:</w:t>
      </w:r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Утвердить Порядок осуществления внутреннего муниципального финансового контроля в сфере закупок (приложение N 1).</w:t>
      </w:r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3. Опублик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овать настоящее постановление на официальном сайте Серебрян</w:t>
      </w:r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ского 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сельского поселения </w:t>
      </w:r>
      <w:proofErr w:type="spell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 в сети Интернет.</w:t>
      </w:r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4. </w:t>
      </w:r>
      <w:proofErr w:type="gramStart"/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исполнением настоящего по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становления возложить на </w:t>
      </w:r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заместителя главы 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Стриженкова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С.В.</w:t>
      </w:r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A61BEF" w:rsidRPr="00CF7637" w:rsidRDefault="00A61BEF" w:rsidP="00E10D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61BEF" w:rsidRPr="00CF7637" w:rsidRDefault="00A61BEF" w:rsidP="00E10D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38"/>
        <w:gridCol w:w="2724"/>
        <w:gridCol w:w="2081"/>
      </w:tblGrid>
      <w:tr w:rsidR="00A61BEF" w:rsidRPr="00CF7637" w:rsidTr="00CC7BFA">
        <w:trPr>
          <w:trHeight w:hRule="exact" w:val="224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A61BEF" w:rsidRPr="00CF7637" w:rsidRDefault="00A61BEF" w:rsidP="00CC7BFA">
            <w:pPr>
              <w:pStyle w:val="Style1"/>
              <w:kinsoku w:val="0"/>
              <w:autoSpaceDE/>
              <w:autoSpaceDN/>
              <w:adjustRightInd/>
              <w:spacing w:before="648"/>
              <w:ind w:left="269"/>
              <w:rPr>
                <w:rStyle w:val="CharacterStyle2"/>
                <w:color w:val="000000" w:themeColor="text1"/>
                <w:spacing w:val="2"/>
                <w:sz w:val="24"/>
                <w:szCs w:val="24"/>
              </w:rPr>
            </w:pPr>
            <w:r w:rsidRPr="00CF7637">
              <w:rPr>
                <w:rStyle w:val="CharacterStyle2"/>
                <w:color w:val="000000" w:themeColor="text1"/>
                <w:spacing w:val="2"/>
                <w:sz w:val="24"/>
                <w:szCs w:val="24"/>
              </w:rPr>
              <w:t>Глава администрации</w:t>
            </w:r>
          </w:p>
          <w:p w:rsidR="00A61BEF" w:rsidRPr="00CF7637" w:rsidRDefault="00A61BEF" w:rsidP="00CC7BFA">
            <w:pPr>
              <w:pStyle w:val="Style1"/>
              <w:kinsoku w:val="0"/>
              <w:autoSpaceDE/>
              <w:autoSpaceDN/>
              <w:adjustRightInd/>
              <w:ind w:left="269"/>
              <w:rPr>
                <w:rStyle w:val="CharacterStyle2"/>
                <w:color w:val="000000" w:themeColor="text1"/>
                <w:sz w:val="25"/>
                <w:szCs w:val="25"/>
              </w:rPr>
            </w:pPr>
            <w:r w:rsidRPr="00CF7637">
              <w:rPr>
                <w:rStyle w:val="CharacterStyle2"/>
                <w:color w:val="000000" w:themeColor="text1"/>
                <w:sz w:val="24"/>
                <w:szCs w:val="24"/>
              </w:rPr>
              <w:t>Серебрянского сельского поселения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A61BEF" w:rsidRPr="00CF7637" w:rsidRDefault="00A61BEF" w:rsidP="00CC7B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61BEF" w:rsidRPr="00CF7637" w:rsidRDefault="00A61BEF" w:rsidP="00CC7BFA">
            <w:pPr>
              <w:pStyle w:val="Style1"/>
              <w:kinsoku w:val="0"/>
              <w:autoSpaceDE/>
              <w:autoSpaceDN/>
              <w:adjustRightInd/>
              <w:spacing w:before="828"/>
              <w:ind w:right="310"/>
              <w:jc w:val="right"/>
              <w:rPr>
                <w:rStyle w:val="CharacterStyle2"/>
                <w:color w:val="000000" w:themeColor="text1"/>
                <w:sz w:val="24"/>
                <w:szCs w:val="24"/>
              </w:rPr>
            </w:pPr>
            <w:proofErr w:type="spellStart"/>
            <w:r w:rsidRPr="00CF7637">
              <w:rPr>
                <w:rStyle w:val="CharacterStyle2"/>
                <w:color w:val="000000" w:themeColor="text1"/>
                <w:sz w:val="24"/>
                <w:szCs w:val="24"/>
              </w:rPr>
              <w:t>С.А.Пальок</w:t>
            </w:r>
            <w:proofErr w:type="spellEnd"/>
          </w:p>
        </w:tc>
      </w:tr>
    </w:tbl>
    <w:p w:rsidR="00A61BEF" w:rsidRPr="00CF7637" w:rsidRDefault="00A61BEF" w:rsidP="00A61B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</w:pPr>
    </w:p>
    <w:p w:rsidR="00A61BEF" w:rsidRPr="00CF7637" w:rsidRDefault="00A61BEF" w:rsidP="00A61B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</w:pPr>
    </w:p>
    <w:p w:rsidR="00A61BEF" w:rsidRPr="00CF7637" w:rsidRDefault="00E10D5B" w:rsidP="00CF7637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lastRenderedPageBreak/>
        <w:br/>
        <w:t>Приложение N 1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</w:p>
    <w:p w:rsidR="00E10D5B" w:rsidRPr="00CF7637" w:rsidRDefault="00A61BEF" w:rsidP="00CF7637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proofErr w:type="spell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</w:t>
      </w:r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Ленинградской области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от 11 мая</w:t>
      </w:r>
      <w:r w:rsidR="00E10D5B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2018 года N 64</w:t>
      </w:r>
    </w:p>
    <w:p w:rsidR="00E10D5B" w:rsidRPr="00CF7637" w:rsidRDefault="00E10D5B" w:rsidP="00CF7637">
      <w:pPr>
        <w:shd w:val="clear" w:color="auto" w:fill="FFFFFF"/>
        <w:spacing w:after="0" w:line="315" w:lineRule="atLeast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</w:p>
    <w:p w:rsidR="00E10D5B" w:rsidRPr="00CF7637" w:rsidRDefault="00E10D5B" w:rsidP="00E10D5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</w:pP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  <w:t>ПОРЯДОК ОСУЩЕСТВЛЕНИЯ ВНУТРЕННЕГО МУНИЦИПАЛЬНОГО ФИНАНСОВОГО КОНТРОЛЯ В СФЕРЕ ЗАКУПОК</w:t>
      </w:r>
    </w:p>
    <w:p w:rsidR="00E10D5B" w:rsidRPr="00CF7637" w:rsidRDefault="00E10D5B" w:rsidP="00E10D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</w:pP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  <w:t>1. Общие положения</w:t>
      </w:r>
    </w:p>
    <w:p w:rsidR="007C092D" w:rsidRPr="00CF7637" w:rsidRDefault="00E10D5B" w:rsidP="00E10D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Настоящий Порядок определяет правила осуществления сектором муниципального финансового контроля администрации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 (далее - сектор контроля) контроля за соблюдением </w:t>
      </w:r>
      <w:hyperlink r:id="rId7" w:history="1">
        <w:r w:rsidRPr="00CF7637">
          <w:rPr>
            <w:rFonts w:ascii="Times New Roman" w:eastAsia="Times New Roman" w:hAnsi="Times New Roman" w:cs="Times New Roman"/>
            <w:color w:val="000000" w:themeColor="text1"/>
            <w:spacing w:val="2"/>
            <w:sz w:val="21"/>
            <w:u w:val="single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 (далее - Федеральный закон о контрактной системе) как органом муниципального финансового контроля, уполномоченным на осуществление внутреннего муниципального финансового</w:t>
      </w:r>
      <w:proofErr w:type="gram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контроля (далее - контроль в сфере закупок).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proofErr w:type="gram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Контроль в сфере закупок осуществляется в целях установления законности составления и исполнения бюджета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 в отношении расходов, связанных с осуществлением закупок для муниципальных нужд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района, достоверности учета таких расходов и отчетности в соответствии с Федеральным законом о контрактной системе, </w:t>
      </w:r>
      <w:hyperlink r:id="rId8" w:history="1">
        <w:r w:rsidRPr="00CF7637">
          <w:rPr>
            <w:rFonts w:ascii="Times New Roman" w:eastAsia="Times New Roman" w:hAnsi="Times New Roman" w:cs="Times New Roman"/>
            <w:color w:val="000000" w:themeColor="text1"/>
            <w:spacing w:val="2"/>
            <w:sz w:val="21"/>
            <w:u w:val="single"/>
            <w:lang w:eastAsia="ru-RU"/>
          </w:rPr>
          <w:t>Бюджетным кодексом Российской Федерации</w:t>
        </w:r>
      </w:hyperlink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 и принимаемыми в соответствии с ними нормативными</w:t>
      </w:r>
      <w:proofErr w:type="gram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правовыми актами Российской Федерации.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1.2. </w:t>
      </w:r>
      <w:proofErr w:type="gram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Сектор контроля (далее также - контрольный орган) осуществляет контроль в сфере закупок товаров, работ, услуг для обеспечения муниципальных нужд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района, предусмотренный частью 8 статьи 99 Федерального закона о контрактной системе, в отношении: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- соблюдения требований к обоснованию закупок, предусмотренных статьей 18 Федерального закона о контрактной системе, и обоснованности закупок;</w:t>
      </w:r>
      <w:proofErr w:type="gram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соблюдения правил нормирования в сфере закупок, предусмотренных статьей 19 Федерального закона о контрактной системе;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- соответствия поставленного товара, выполненной работы (ее результата) или оказанной услуги условиям контракта;</w:t>
      </w:r>
      <w:proofErr w:type="gram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1.3. </w:t>
      </w:r>
      <w:proofErr w:type="gram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Контроль в сфере закупок осуществляется в отношении органов местного самоуправления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</w:t>
      </w:r>
      <w:r w:rsidR="007C092D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ниципального района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, муниципальных казенных учреждений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района, муниципальных бюджетных учреждений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района, осуществляющих закупки товаров, работ, услуг для обеспечения муниципальных нужд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района, контрактных служб, контрактных управляющих, уполномоченных органов, уполномоченных учреждений, осуществляющих действия, направленные</w:t>
      </w:r>
      <w:proofErr w:type="gram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на осуществление закупок товаров, работ, услуг для нужд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 в соответствии с Законом N 44-ФЗ (далее - субъекты контроля).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В случаях, установленных законодательством Российской Федерации о контрактной системе, субъектами контроля являются автономные учреждения, муниципальные унитарные предприятия.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1.4. Контроль в сфере закупок осуществляется путем проведения плановых и внеплановых проверок. Проверки подразделяются на выездные и камеральные, в том числе встречные проверки, проводимые в рамках выездных и (или) камеральных проверок (далее - проверка).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Встречные проверки проводятся в целях установления и (или) подтверждения фактов, связанных с деятельностью субъекта контроля.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Встречные проверки назначаются и проводятся в порядке, установленном для выездных или камеральных проверок соответственно. Результаты встречной проверки оформляются актом встречной проверки, который прилагается к материалам выездной или камеральной проверки соответственно.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По результатам встречной проверки предписания субъекту встречной проверки не направляются.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Решение о проведении проверки оформляется распоряжением администрации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 (далее - распоряжение о проведении проверки).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1.5. Плановые проверки осуществляются на основании плана проверок, утвержденного главой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 (далее - план проверок).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1.6. </w:t>
      </w:r>
      <w:proofErr w:type="gram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Внеплановые проверки осуществляются в соответствии с распоряжением о проведении проверки, принятым на основании: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поручения главы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запросов членов Совета депутатов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 и иных органов местного самоуправления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района, мотивированных обращений правоохранительных органов о нарушениях положений Закона N 44-ФЗ;</w:t>
      </w:r>
      <w:proofErr w:type="gram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получения обращения участника закупки либо осуществляющего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наличия информации о нарушении законодательства Российской Федерации о контрактной системе в сфере закупок, в том числе в единой информационной системе и средствах массовой информации;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истечения срока исполнения субъектами контроля ранее выданных предписаний;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решения, указанного в подпункте 4.1.3 пункта 4.1 настоящего Порядка.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1.7. Должностными лицами сектора контроля, уполномоченными на проведение проверок, являются: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1.7.1. Начальник сектора муниципального финансового контроля администрации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 (далее - начальник сектора контроля).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1.7.2. Сотрудники сектора контроля, уполномоченные на участие в проведении проверок, ревизий, обследований в соответствии с должностной инструкцией.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Для проведения проверки из числа должностных лиц, указанных в настоящем пункте, формируется инспекция численностью не менее двух человек в составе руководителя и членов инспекции (далее - инспекция).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1.8. Должностные лица, указанные в пункте 1.7 настоящего Порядка, в рамках установленной компетенции имеют право: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1.8.1. Запрашивать и получать на основании мотивированного запроса в письменной форме документы и информацию, объяснения в письменной форме, в том числе в форме электронного документа, необходимые для проведения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1.8.2. При осуществлении выездных проверок беспрепятственно по предъявлении служебных удостоверений и копии приказа о проведении проверки посещать помещения и территории, которые занимает субъект контроля, требовать предъявления поставленных товаров, результатов выполненных работ, оказанных услуг, проводить, в том числе с использованием фото- и видеосъемки, аудиозаписи, осмотр, наблюдение, пересчет, контрольные обмеры.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1.8.3. Направлять материалы проверки в случае выявленных нарушений законодательства Российской Федерации о контрактной системе в сфере закупок, бюджетного законодательства в Главное контрольное управление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Ленинградской</w:t>
      </w:r>
      <w:r w:rsidR="007C092D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области (далее - </w:t>
      </w:r>
      <w:proofErr w:type="spellStart"/>
      <w:r w:rsidR="007C092D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Лен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облконтроль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), иные государственные органы.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1.8.4. Вправе направлять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1.9. Сектор контроля в целях осуществления контрольных мероприятий в сфере закупок вправе привлекать экспертов, экспертные организации в порядке, установленном законодательством Российской Федерации.</w:t>
      </w:r>
    </w:p>
    <w:p w:rsidR="00E10D5B" w:rsidRPr="00CF7637" w:rsidRDefault="00E10D5B" w:rsidP="00E10D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1.10. Должностные лица, указанные в пункте 1.7 настоящего Порядка, обязаны: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1.10.1.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Федерального закона о контрактной системе.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1.10.2. Соблюдать законы и иные нормативные правовые акты Российской Федерации, законы и иные нормативные правовые акты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Ленинградской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области, нормативные правовые акты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 при проведении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1.10.3. Проводить проверки на основании и в соответствии с распоряжением о проведении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1.10.4. Уведомлять субъект контроля о проведении плановой проверки не </w:t>
      </w:r>
      <w:proofErr w:type="gram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позднее</w:t>
      </w:r>
      <w:proofErr w:type="gram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чем за 7 (семь) рабочих дней до начала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1.10.5. Посещать территории и помещения субъекта контроля в целях проведения проверки только во время исполнения служебных обязанностей с соблюдением установленного срока проведения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1.10.6. Знакомить руководителя или уполномоченное должностное лицо субъекта контроля (далее - представитель субъекта контроля) с копией распоряжения о проведении проверки, о приостановлении, возобновлении и продлении срока проведения проверки, об изменении состава инспекции, а также с результатами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1.11. Должностные лица, указанные в пункте 1.7 настоящего Порядка, несут ответственность за качество проводимых проверок, достоверность информации и выводов, содержащихся в актах проверок, их соответствие законодательству Российской Федерации.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1.12. Во время проведения проверок субъект контроля, его руководитель, иные должностные лица или уполномоченные представители обязаны: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1.12.1. Не препятствовать проведению проверки, в том числе обеспечивать право беспрепятственного доступа членов инспекции на территорию, в помещения с учетом требований законодательства Российской Федерации о защите государственной тайны.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1.12.2. По письменному запросу представлять в установленные в запросе сроки документы и сведения, необходимые сектору контроля при проведении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1.12.3. Обеспечивать необходимые условия для работы инспекции, в том числе предоставлять отдельные помещения для работы, оргтехнику, средства связи (за исключением мобильной связи) и иные необходимые для проведения выездной проверки средства и оборудование.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1.13. Субъект контроля, его руководитель, иные должностные лица или уполномоченные представители, необоснованно препятствующие проведению проверки, уклоняющиеся от ее проведения и (или) представления необходимой для осуществления проверки информации, а также не исполняющие в установленный срок предписания, несут ответственность в соответствии с законодательством Российской Федерации.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1.14. В рамках одной проверки могут быть реализованы полномочия сектора контроля по осуществлению внутреннего муниципального финансового контроля и </w:t>
      </w:r>
      <w:proofErr w:type="gram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контроля за</w:t>
      </w:r>
      <w:proofErr w:type="gram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1.15. При выявлении в результате проведения проверки факта совершения действия (бездействия), содержащего признаки состава преступления, сектор контроля передает в правоохранительные органы информацию о таком факте и (или) документы, подтверждающие такой факт, в течение 3 (трех) рабочих дней </w:t>
      </w:r>
      <w:proofErr w:type="gram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 даты выявления</w:t>
      </w:r>
      <w:proofErr w:type="gram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такого факта.</w:t>
      </w:r>
    </w:p>
    <w:p w:rsidR="00E10D5B" w:rsidRPr="00CF7637" w:rsidRDefault="00E10D5B" w:rsidP="00E10D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</w:pP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  <w:t>2. Требования к планированию контроля в сфере закупок</w:t>
      </w:r>
    </w:p>
    <w:p w:rsidR="00E10D5B" w:rsidRPr="00CF7637" w:rsidRDefault="00E10D5B" w:rsidP="00E10D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2.1. План проверок формируется на полугодие и утверждается главой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2.2. План проверок утверждается не менее чем за месяц до начала соответствующего полугодия. Внесение изменений в план проверок допускается не менее чем за 2 (два) месяца до начала проведения проверки, в отношении которой вносятся такие изменения.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План проверок, а также вносимые в него изменения размещаются не позднее 5 (пяти) рабочих дней со дня их утверждения на официальном сайте администрации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 в информационно-телекоммуникационной сети Интернет.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2.3. При формировании плана проверок учитываются следующие критерии отбора субъектов контроля: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2.3.1. Существенность и значимость направлений и объемов бюджетных расходов, осуществляемых субъектами контроля, в отношении которых предполагается проведение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2.3.2. Период, прошедший с момента проведения проверки, и результаты проведения предыдущих проверок в отношении соответствующего субъекта контроля.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2.3.3. Поручения главы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2.3.4. Основные показатели эффективности состояния закупок субъекта контроля, сформированные на основании сведений, содержащихся в единой информационной системе в сфере закупок, предусмотренной Федеральным законом о контрактной системе, а также региональной информационной системе в сфере закупок.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2.4. Формирование плана проверок осуществляется также с учетом информации о контрольных мероприятиях, планируемых (проводимых) иными контрольными органами.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2.5. Периодичность проведения плановых проверок по одному и тому же предмету проверки в отношении одного субъекта контроля не может превышать 1 (одного) раза в год.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2.6. В плане проверок указываются субъекты контроля, предмет проверки, проверяемый период, месяц начала проверки.</w:t>
      </w:r>
    </w:p>
    <w:p w:rsidR="00E10D5B" w:rsidRPr="00CF7637" w:rsidRDefault="00E10D5B" w:rsidP="00E10D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</w:pP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  <w:t>3. Требования к проведению проверок</w:t>
      </w:r>
    </w:p>
    <w:p w:rsidR="00E10D5B" w:rsidRPr="00CF7637" w:rsidRDefault="00E10D5B" w:rsidP="00E10D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3.1. </w:t>
      </w:r>
      <w:proofErr w:type="gram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Проверки в сфере закупок осуществляются на основании распоряжения о проведении проверки, в котором указываются: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наименование и место нахождения субъекта контроля;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предмет и основание проведения проверки;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вид проверки (плановая или внеплановая);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форма проверки (камеральная или выездная);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проверяемый период;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состав инспекции (должностных лиц, уполномоченных на проведение проверки);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срок проведения проверки;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срок, в течение которого оформляется акт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3.2.</w:t>
      </w:r>
      <w:proofErr w:type="gram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Решение об изменении состава инспекции, сроков проведения проверки или проверяемого периода, приостановлении и возобновлении проверки оформляется распоряжением администрации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3.3. Подготовка к проведению проверки начинается со сбора достоверной и в достаточном объеме информации (документов, материалов и сведений, относящихся к предмету проверки), соответствующей предмету, целям, задачам и основным вопросам, подлежащим проверке.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3.4. Запросы о представлении документов и информации, предусмотренные настоящим Порядком, вручаются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Запрос может быть отправлен одновременно с уведомлением о проведении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3.5. 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представления, а также сведения о необходимости организации рабочих мест для членов инспекции на время проведения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3.6. Срок представления документов и информации устанавливается в запросе и исчисляется </w:t>
      </w:r>
      <w:proofErr w:type="gram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 даты получения</w:t>
      </w:r>
      <w:proofErr w:type="gram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такого запроса. При этом указанный срок не может быть менее 2 (двух) рабочих дней.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3.7. Документы и информация, необходимые для проведения проверки, представляются в подлиннике или представляются их копии, заверенные субъектами контроля надлежащим образом.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3.8. Проведение камеральной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3.8.1. Камеральная проверка проводится по месту нахождения сектора контроля и состоит в исследовании информации, документов и материалов, представленных по запросам сектора контроля.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3.8.2. Срок проведения камеральной проверки составляет тридцать рабочих дней. Распоряжением о проведении проверки может быть установлен срок проведения проверки менее тридцати дней.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3.8.3. В ходе камеральных проверок проводятся контрольные действия по документальному изучению деятельности субъекта контроля, связанной с предметом проверки. Контрольные действия по документальному изучению проводятся по финансовым, бухгалтерским документам о планировании и осуществлении закупок и иным документам субъекта контроля, а также путем анализа и оценки полученной из них информации с учетом информации по письменным объяснениям, справкам субъекта контроля.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3.8.4. Срок проведения камеральной проверки может быть продлен распоряжением администрации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 на основании мотивированного обращения начальника сектора контроля на срок не более 30 (тридцати) рабочих дней.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При этом срок проведения камеральной проверки продлевается не более одного раза, за исключением случая несоблюдения субъектом контроля требований пункта 1.12 настоящего Порядка. В последнем случае срок проведения камеральной проверки не может составлять более чем 6 (шесть) месяцев.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3.9. Проведение выездной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3.9.1. Выездная проверка проводится по месту нахождения субъекта контроля.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3.9.2. Срок проведения выездной проверки составляет 30 (тридцать) рабочих дней.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Распоряжением о проведении выездной проверки может быть установлен срок проведения выездной проверки менее 30 (тридцати) дней.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3.9.3. Срок проведения выездной проверки может быть продлен распоряжением администрации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 на основании мотивированного обращения начальника сектора контроля на срок не более 30 (тридцати) рабочих дней.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При этом срок проведения выездной проверки продлевается не более одного раза, за исключением случая несоблюдения субъектом проверки требований пункта 1.12 настоящего Порядка. В последнем случае срок проведения выездной проверки не может составлять более 6 (шести) месяцев.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3.9.4. По фактам непредставления или несвоевременного представления должностными лицами субъектов контроля информации, документов и материалов, запрошенных при проведении выездной проверки, руководитель инспекции составляет акты о несвоевременном представлении/непредставлении информации, документов и материалов.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3.9.5. В ходе выездных проверок проводятся контрольные действия по документальному и фактическому изучению деятельности субъекта контроля, связанной с предметом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Контрольные действия по документальному изучению проводятся по финансовым, бухгалтерским документам о планировании и осуществлении закупок и иным документам субъекта контроля, а также путем анализа и оценки полученной из них информации с учетом информации по письменным объяснениям, справкам и сведениям должностных, материально ответственных и иных лиц субъекта контроля.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Контрольные действия по фактическому изучению проводятся, в том числе с использованием фото- и видеосъемки, аудиозаписи, путем осмотра, инвентаризации, наблюдения, пересчета, экспертизы, контрольных обмеров.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3.9.6. </w:t>
      </w:r>
      <w:proofErr w:type="gram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Проверка может быть приостановлена по решению главы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района, которое оформляется распоряжением администрации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 на основании мотивированного обращения начальника сектора контроля: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- при отсутствии или неудовлетворительном состоянии у субъекта контроля документов учета поставленного товара, выполненной работы (ее результата) или оказанной услуги на период восстановления субъектом контроля таких документов учета, необходимых для проведения</w:t>
      </w:r>
      <w:proofErr w:type="gram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</w:t>
      </w:r>
      <w:proofErr w:type="gram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проверки;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- на период организации и проведения исследований или экспертиз;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- в случае непредставления субъектом контроля документов и информации или представления неполного комплекта </w:t>
      </w:r>
      <w:proofErr w:type="spell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истребуемых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документов и информации и (или) при воспрепятствовании проведению проверки или уклонении от проверки;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- при необходимости исследования имущества и (или) документов, находящихся не по месту нахождения субъекта контроля (при проведении выездных проверок).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3.9.7.</w:t>
      </w:r>
      <w:proofErr w:type="gram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В срок не позднее 3 (трех) рабочих дней со дня принятия решения о приостановлении проверки сектор контроля извещает субъект контроля о приостановлении проверки и о причинах приостановления.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На время приостановления проверки течение ее срока прерывается.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3.9.8. Решение о возобновлении проверки принимается после устранения причин приостановления проверки в соответствии с настоящим Порядком и оформляется распоряжением администрации </w:t>
      </w:r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Серебрянского сельского поселения </w:t>
      </w:r>
      <w:proofErr w:type="spellStart"/>
      <w:r w:rsidR="00A61BEF"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Лужского</w:t>
      </w:r>
      <w:proofErr w:type="spell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муниципального района.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3.9.9. После устранения причин приостановления проверки принимается решение о возобновлении проведения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3.10. Результаты проверки отражаются в акте проверки, который оформляется в течение 10 (десяти) рабочих дней после завершения проверки и подписывается руководителем и членами инспекции.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К акту выездной проверки прилагаются документы, полученные в результате контрольных действий, результаты экспертиз, исследований, фото-, видео- и аудиоматериалы (при наличии).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Все документы, оформляемые членами инспекции в рамках проверки, приобщаются к материалам проверки, учитываются и хранятся в установленном порядке, в том числе с использованием автоматизированной информационной системы.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3.11. Копия акта проверки в течение 3 (трех) рабочих дней со дня его подписания вручается представителю субъекта контроля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3.12. Субъекты контроля вправе представить письменные возражения на акт, оформленный по результатам проверки, с приложением документов (их заверенных копий), подтверждающих обоснованность возражений, в течение 5 (пяти) рабочих дней со дня получения акта. Письменные возражения субъекта контроля по акту проверки приобщаются к материалам проверки.</w:t>
      </w:r>
    </w:p>
    <w:p w:rsidR="00E10D5B" w:rsidRPr="00CF7637" w:rsidRDefault="00E10D5B" w:rsidP="00E10D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</w:pP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9"/>
          <w:szCs w:val="29"/>
          <w:lang w:eastAsia="ru-RU"/>
        </w:rPr>
        <w:t>4. Реализация результатов проверок</w:t>
      </w:r>
    </w:p>
    <w:p w:rsidR="00E10D5B" w:rsidRPr="00CF7637" w:rsidRDefault="00E10D5B" w:rsidP="00E10D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4.1. По результатам рассмотрения акта и иных материалов проверки в срок не более 30 (тридцати) рабочих дней </w:t>
      </w:r>
      <w:proofErr w:type="gram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с даты окончания</w:t>
      </w:r>
      <w:proofErr w:type="gram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проверки принимается решение: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4.1.1. О выдаче субъекту контроля предписания об устранении выявленных нарушений Федерального закона о контрактной системе. При этом в рамках осуществления контроля, предусмотренного пунктами 1-3 части 8 статьи 99 Федерального закона о контрактной системе, указанные предписания выдаются до начала закупки.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4.1.2. Об отсутствии оснований для направления предписания.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4.1.3. О назначении внеплановой проверки при наличии письменных возражений от субъекта контроля, а также представлении субъектом контроля дополнительной информации, документов, материалов, относящихся к проверяемому периоду, влияющих на выводы по результатам проведения проверки.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4.2. Предписания в срок, не превышающий 30 (тридцати) рабочих дней с момента окончания проверки, направляются (вручаются) представителю субъекта контроля в соответствии с настоящим Порядком.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4.3. Срок для исполнения субъектом контроля предписания устанавливается сектором контроля в зависимости от результатов проверки и содержания требований, указанных в предписании.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4.4. Сектор контроля осуществляет </w:t>
      </w:r>
      <w:proofErr w:type="gramStart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контроль за</w:t>
      </w:r>
      <w:proofErr w:type="gramEnd"/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исполнением субъектами контроля выданных предписаний. В случае неисполнения выданного предписания сектор контроля применяет к не исполнившему такое предписание лицу меры ответственности в соответствии с законодательством Российской Федерации.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4.5. 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такие материалы направляются для рассмотрения в соответствующий государственный (муниципальный) орган (должностному лицу) в порядке, установленном законодательством Российской Федерации.</w:t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CF7637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4.6. Субъект контроля, в отношении которого выдано предписание, письменно сообщает в сектор контроля не позднее дня, следующего за днем окончания срока дня исполнения предписания, о результатах его исполнения.</w:t>
      </w:r>
    </w:p>
    <w:p w:rsidR="00ED658B" w:rsidRPr="00CF7637" w:rsidRDefault="00ED658B">
      <w:pPr>
        <w:rPr>
          <w:rFonts w:ascii="Times New Roman" w:hAnsi="Times New Roman" w:cs="Times New Roman"/>
          <w:color w:val="000000" w:themeColor="text1"/>
        </w:rPr>
      </w:pPr>
    </w:p>
    <w:sectPr w:rsidR="00ED658B" w:rsidRPr="00CF7637" w:rsidSect="00ED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0D5B"/>
    <w:rsid w:val="000320E6"/>
    <w:rsid w:val="007C092D"/>
    <w:rsid w:val="00A61BEF"/>
    <w:rsid w:val="00B9122A"/>
    <w:rsid w:val="00CF7637"/>
    <w:rsid w:val="00D17559"/>
    <w:rsid w:val="00E10D5B"/>
    <w:rsid w:val="00ED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8B"/>
  </w:style>
  <w:style w:type="paragraph" w:styleId="1">
    <w:name w:val="heading 1"/>
    <w:basedOn w:val="a"/>
    <w:link w:val="10"/>
    <w:uiPriority w:val="9"/>
    <w:qFormat/>
    <w:rsid w:val="00E10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0D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D5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EF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a"/>
    <w:rsid w:val="00A61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2">
    <w:name w:val="Character Style 2"/>
    <w:rsid w:val="00A61BE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оон</cp:lastModifiedBy>
  <cp:revision>5</cp:revision>
  <cp:lastPrinted>2018-06-22T11:35:00Z</cp:lastPrinted>
  <dcterms:created xsi:type="dcterms:W3CDTF">2018-04-27T08:07:00Z</dcterms:created>
  <dcterms:modified xsi:type="dcterms:W3CDTF">2018-06-22T11:36:00Z</dcterms:modified>
</cp:coreProperties>
</file>