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9" w:rsidRDefault="00846EC9" w:rsidP="00846EC9">
      <w:pPr>
        <w:rPr>
          <w:sz w:val="28"/>
          <w:szCs w:val="28"/>
        </w:rPr>
      </w:pPr>
    </w:p>
    <w:p w:rsidR="00846EC9" w:rsidRDefault="00846EC9" w:rsidP="00846EC9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 </w:t>
      </w:r>
    </w:p>
    <w:p w:rsidR="00846EC9" w:rsidRDefault="00846EC9" w:rsidP="00846EC9">
      <w:pPr>
        <w:ind w:right="535"/>
        <w:jc w:val="center"/>
      </w:pPr>
      <w:r>
        <w:t>Заседания межведомственной комиссии по вопросам миграции, межнациональных и межконфессиональных отношений, противодействию экстремизму</w:t>
      </w:r>
    </w:p>
    <w:p w:rsidR="00846EC9" w:rsidRDefault="00846EC9" w:rsidP="00846EC9">
      <w:pPr>
        <w:ind w:right="535"/>
        <w:jc w:val="both"/>
      </w:pPr>
    </w:p>
    <w:p w:rsidR="00846EC9" w:rsidRDefault="00846EC9" w:rsidP="00846EC9">
      <w:pPr>
        <w:ind w:right="535"/>
        <w:jc w:val="both"/>
        <w:rPr>
          <w:sz w:val="28"/>
          <w:szCs w:val="28"/>
        </w:rPr>
      </w:pPr>
      <w:r>
        <w:t>Пос. Серебрянский                                                                        04.04.2017 года</w:t>
      </w:r>
    </w:p>
    <w:p w:rsidR="00846EC9" w:rsidRDefault="00846EC9" w:rsidP="00846EC9">
      <w:pPr>
        <w:tabs>
          <w:tab w:val="left" w:pos="6795"/>
        </w:tabs>
        <w:ind w:right="535"/>
        <w:jc w:val="both"/>
        <w:rPr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Cs w:val="28"/>
        </w:rPr>
        <w:t>14</w:t>
      </w:r>
      <w:r>
        <w:rPr>
          <w:szCs w:val="28"/>
          <w:vertAlign w:val="superscript"/>
        </w:rPr>
        <w:t>00</w:t>
      </w:r>
    </w:p>
    <w:p w:rsidR="00846EC9" w:rsidRDefault="00846EC9" w:rsidP="00846EC9">
      <w:pPr>
        <w:tabs>
          <w:tab w:val="left" w:pos="6795"/>
        </w:tabs>
        <w:ind w:right="535"/>
        <w:jc w:val="both"/>
        <w:rPr>
          <w:sz w:val="28"/>
          <w:szCs w:val="28"/>
        </w:rPr>
      </w:pPr>
    </w:p>
    <w:p w:rsidR="00846EC9" w:rsidRDefault="00846EC9" w:rsidP="00846EC9">
      <w:pPr>
        <w:tabs>
          <w:tab w:val="left" w:pos="6795"/>
        </w:tabs>
        <w:ind w:right="535"/>
        <w:jc w:val="both"/>
        <w:rPr>
          <w:b/>
          <w:szCs w:val="28"/>
        </w:rPr>
      </w:pPr>
      <w:r>
        <w:rPr>
          <w:b/>
          <w:szCs w:val="28"/>
        </w:rPr>
        <w:t>Присутствовало 7 человек.</w:t>
      </w:r>
    </w:p>
    <w:p w:rsidR="00846EC9" w:rsidRDefault="00846EC9" w:rsidP="00846EC9">
      <w:pPr>
        <w:tabs>
          <w:tab w:val="left" w:pos="6795"/>
        </w:tabs>
        <w:ind w:right="535"/>
        <w:jc w:val="both"/>
        <w:rPr>
          <w:b/>
          <w:szCs w:val="28"/>
        </w:rPr>
      </w:pPr>
    </w:p>
    <w:p w:rsidR="00846EC9" w:rsidRDefault="00846EC9" w:rsidP="00846EC9">
      <w:pPr>
        <w:tabs>
          <w:tab w:val="left" w:pos="6795"/>
        </w:tabs>
        <w:ind w:right="535"/>
        <w:jc w:val="both"/>
        <w:rPr>
          <w:szCs w:val="28"/>
        </w:rPr>
      </w:pPr>
      <w:r>
        <w:rPr>
          <w:szCs w:val="28"/>
        </w:rPr>
        <w:t>Председатель комиссии: Пальок С.А.</w:t>
      </w:r>
    </w:p>
    <w:p w:rsidR="00846EC9" w:rsidRDefault="00846EC9" w:rsidP="00846EC9">
      <w:pPr>
        <w:tabs>
          <w:tab w:val="left" w:pos="6795"/>
        </w:tabs>
        <w:ind w:right="535"/>
        <w:jc w:val="both"/>
        <w:rPr>
          <w:szCs w:val="28"/>
        </w:rPr>
      </w:pPr>
      <w:r>
        <w:rPr>
          <w:szCs w:val="28"/>
        </w:rPr>
        <w:t>Секретарь: Денисова В.Б.</w:t>
      </w:r>
    </w:p>
    <w:p w:rsidR="00846EC9" w:rsidRDefault="00846EC9" w:rsidP="00846EC9">
      <w:pPr>
        <w:tabs>
          <w:tab w:val="left" w:pos="6795"/>
        </w:tabs>
        <w:ind w:right="535"/>
        <w:jc w:val="both"/>
        <w:rPr>
          <w:sz w:val="22"/>
          <w:szCs w:val="28"/>
        </w:rPr>
      </w:pPr>
    </w:p>
    <w:p w:rsidR="00846EC9" w:rsidRDefault="00846EC9" w:rsidP="00846EC9">
      <w:pPr>
        <w:tabs>
          <w:tab w:val="left" w:pos="6795"/>
        </w:tabs>
        <w:ind w:right="535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846EC9" w:rsidRDefault="00846EC9" w:rsidP="00846EC9">
      <w:pPr>
        <w:tabs>
          <w:tab w:val="left" w:pos="6795"/>
        </w:tabs>
        <w:ind w:right="535"/>
        <w:jc w:val="both"/>
        <w:rPr>
          <w:sz w:val="22"/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  <w:r>
        <w:rPr>
          <w:szCs w:val="28"/>
        </w:rPr>
        <w:t>1. О принятии мер по обеспечению безопасности и антитеррористической защищенности подведомственных объектов и реализации необходимых комплексных мероприятий.</w:t>
      </w:r>
    </w:p>
    <w:p w:rsidR="00846EC9" w:rsidRDefault="00846EC9" w:rsidP="00846EC9">
      <w:pPr>
        <w:ind w:firstLine="567"/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  <w:r>
        <w:rPr>
          <w:szCs w:val="28"/>
        </w:rPr>
        <w:t>Заслушали председателя комиссии Пальок С.А. о принятии мер по обеспечению безопасности и антитеррористической защищенности подведомственных объектов и реализации необходимых комплексных мероприятий.</w:t>
      </w:r>
    </w:p>
    <w:p w:rsidR="00846EC9" w:rsidRDefault="00846EC9" w:rsidP="00846EC9">
      <w:pPr>
        <w:ind w:firstLine="567"/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Постановили: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Оценить  состояние антитеррористической защищенности на подведомственных объектах жизнеобеспечения.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Провести внеплановые инструктажи сотрудников и нештатных аварийно спасательных формирований по вопросам антитеррористической защиты и действий в чрезвычайных ситуациях.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Уточнить схемы оповещения сотрудников подведомственных объектов и схемы оповещения оперативных служб района.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Усилить </w:t>
      </w:r>
      <w:proofErr w:type="spellStart"/>
      <w:proofErr w:type="gramStart"/>
      <w:r>
        <w:rPr>
          <w:szCs w:val="28"/>
        </w:rPr>
        <w:t>контроль-пропускной</w:t>
      </w:r>
      <w:proofErr w:type="spellEnd"/>
      <w:proofErr w:type="gramEnd"/>
      <w:r>
        <w:rPr>
          <w:szCs w:val="28"/>
        </w:rPr>
        <w:t xml:space="preserve"> режим на подведомственных объектах.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Усилить бдительность к посторонним лицам и подозрительным (оставленным) предметам.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Проверить в подведомственных объектах и в жилом фонде подвальные и чердачные помещения на предмет складирования подозрительных предметов. После окончания проверки закрыть на замок.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Обновить информацию и памятки  на стендах по вопросам антитеррористической защиты.</w:t>
      </w:r>
    </w:p>
    <w:p w:rsidR="00846EC9" w:rsidRDefault="00846EC9" w:rsidP="00846EC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 случае обнаружении/выявления подозрительных лиц и предметов незамедлительно сообщать в ОМВД России по Лужскому району.</w:t>
      </w:r>
    </w:p>
    <w:p w:rsidR="00846EC9" w:rsidRDefault="00846EC9" w:rsidP="00846EC9">
      <w:pPr>
        <w:ind w:firstLine="567"/>
        <w:jc w:val="both"/>
        <w:rPr>
          <w:b/>
          <w:szCs w:val="28"/>
        </w:rPr>
      </w:pPr>
    </w:p>
    <w:p w:rsidR="00846EC9" w:rsidRDefault="00846EC9" w:rsidP="00846EC9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Голосовали: единогласно.</w:t>
      </w:r>
    </w:p>
    <w:p w:rsidR="00846EC9" w:rsidRDefault="00846EC9" w:rsidP="00846EC9">
      <w:pPr>
        <w:jc w:val="both"/>
        <w:rPr>
          <w:szCs w:val="28"/>
        </w:rPr>
      </w:pPr>
    </w:p>
    <w:p w:rsidR="00846EC9" w:rsidRDefault="00846EC9" w:rsidP="00846EC9">
      <w:pPr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Пальок С.А.</w:t>
      </w:r>
    </w:p>
    <w:p w:rsidR="00846EC9" w:rsidRDefault="00846EC9" w:rsidP="00846EC9">
      <w:pPr>
        <w:ind w:firstLine="567"/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</w:p>
    <w:p w:rsidR="00846EC9" w:rsidRDefault="00846EC9" w:rsidP="00846EC9">
      <w:pPr>
        <w:ind w:firstLine="567"/>
        <w:jc w:val="both"/>
        <w:rPr>
          <w:szCs w:val="28"/>
        </w:rPr>
      </w:pPr>
      <w:r>
        <w:rPr>
          <w:szCs w:val="28"/>
        </w:rPr>
        <w:t>Секретарь                                                                                    Денисова В.Б.</w:t>
      </w:r>
    </w:p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28B"/>
    <w:multiLevelType w:val="hybridMultilevel"/>
    <w:tmpl w:val="40A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C9"/>
    <w:rsid w:val="00034E4C"/>
    <w:rsid w:val="005A252E"/>
    <w:rsid w:val="00846EC9"/>
    <w:rsid w:val="00A469CA"/>
    <w:rsid w:val="00B84B50"/>
    <w:rsid w:val="00D74028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2017-04-06T13:55:00Z</dcterms:created>
  <dcterms:modified xsi:type="dcterms:W3CDTF">2017-04-06T13:55:00Z</dcterms:modified>
</cp:coreProperties>
</file>