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35" w:type="dxa"/>
        <w:tblInd w:w="-459" w:type="dxa"/>
        <w:tblLook w:val="04A0"/>
      </w:tblPr>
      <w:tblGrid>
        <w:gridCol w:w="620"/>
        <w:gridCol w:w="5628"/>
        <w:gridCol w:w="1151"/>
        <w:gridCol w:w="1120"/>
        <w:gridCol w:w="996"/>
        <w:gridCol w:w="1191"/>
        <w:gridCol w:w="1443"/>
        <w:gridCol w:w="1276"/>
        <w:gridCol w:w="2410"/>
      </w:tblGrid>
      <w:tr w:rsidR="00C81BAF" w:rsidRPr="00CE79C5" w:rsidTr="00877BBF">
        <w:trPr>
          <w:trHeight w:val="57"/>
        </w:trPr>
        <w:tc>
          <w:tcPr>
            <w:tcW w:w="15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 Степень достижения целей и решения задач муниципальных программ</w:t>
            </w:r>
          </w:p>
        </w:tc>
      </w:tr>
      <w:tr w:rsidR="00C81BAF" w:rsidRPr="00CE79C5" w:rsidTr="00877BBF">
        <w:trPr>
          <w:trHeight w:val="57"/>
        </w:trPr>
        <w:tc>
          <w:tcPr>
            <w:tcW w:w="1583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Администрации Серебрянского сельского поселения</w:t>
            </w: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Лужско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за 2017</w:t>
            </w: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81BAF" w:rsidRPr="00CE79C5" w:rsidTr="00877BBF">
        <w:trPr>
          <w:trHeight w:val="57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1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показателей муниципальной программы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обоснование отклонений значений показателя (индикатора)</w:t>
            </w:r>
          </w:p>
        </w:tc>
      </w:tr>
      <w:tr w:rsidR="00C81BAF" w:rsidRPr="00CE79C5" w:rsidTr="00877BBF">
        <w:trPr>
          <w:trHeight w:val="5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9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1BAF" w:rsidRPr="00CE79C5" w:rsidTr="00877BBF">
        <w:trPr>
          <w:trHeight w:val="5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предшествую-щему</w:t>
            </w:r>
            <w:proofErr w:type="spellEnd"/>
            <w:proofErr w:type="gramEnd"/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 к плану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1BAF" w:rsidRPr="00CE79C5" w:rsidTr="00877BBF">
        <w:trPr>
          <w:trHeight w:val="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C81BAF" w:rsidRPr="00CE79C5" w:rsidTr="00877BBF">
        <w:trPr>
          <w:trHeight w:val="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81BAF" w:rsidRPr="00312066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1206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Муниципальная программа «</w:t>
            </w:r>
            <w:r w:rsidRPr="00312066">
              <w:rPr>
                <w:rFonts w:ascii="Times New Roman" w:hAnsi="Times New Roman"/>
                <w:b/>
                <w:bCs/>
                <w:i/>
                <w:iCs/>
              </w:rPr>
              <w:t xml:space="preserve"> Устойчивое развитие территорий Серебрянского сельского поселения</w:t>
            </w:r>
            <w:r w:rsidRPr="0031206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»</w:t>
            </w:r>
          </w:p>
        </w:tc>
      </w:tr>
      <w:tr w:rsidR="00C81BAF" w:rsidRPr="00CE79C5" w:rsidTr="00877BBF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152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Развитие культуры, физической культуры и спорта в Серебрянском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81BAF" w:rsidRPr="00CE79C5" w:rsidTr="00877BBF">
        <w:trPr>
          <w:trHeight w:val="57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посещающих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библиотеки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100,7</w:t>
            </w: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100,7</w:t>
            </w: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877BBF">
        <w:trPr>
          <w:trHeight w:val="419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111,2%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877BBF">
        <w:trPr>
          <w:trHeight w:val="419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кровли здания СКЦД и О Романтик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877BBF">
        <w:trPr>
          <w:trHeight w:val="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152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Обеспечение устойчивого функционирования жилищно-коммунального хозяйства в Серебрянском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81BAF" w:rsidRPr="00CE79C5" w:rsidTr="00877BBF">
        <w:trPr>
          <w:trHeight w:val="5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колодцев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д.С.Полицы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П.Серебрянский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877BBF">
        <w:trPr>
          <w:trHeight w:val="503"/>
        </w:trPr>
        <w:tc>
          <w:tcPr>
            <w:tcW w:w="6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Удаление, вывоз, выкорчевка опасных деревьев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д.Ильжо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д.Заполье, д.Смерди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105,0</w:t>
            </w: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877BBF">
        <w:trPr>
          <w:trHeight w:val="503"/>
        </w:trPr>
        <w:tc>
          <w:tcPr>
            <w:tcW w:w="62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контейнерной площадки для сбора ТБО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877BBF">
        <w:trPr>
          <w:trHeight w:val="503"/>
        </w:trPr>
        <w:tc>
          <w:tcPr>
            <w:tcW w:w="62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контейнеров для сбора ТБО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877BBF">
        <w:trPr>
          <w:trHeight w:val="503"/>
        </w:trPr>
        <w:tc>
          <w:tcPr>
            <w:tcW w:w="62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установка забора для контейнерной площадки  сбора ТБО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877BBF">
        <w:trPr>
          <w:trHeight w:val="503"/>
        </w:trPr>
        <w:tc>
          <w:tcPr>
            <w:tcW w:w="62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светодиодных фонарей для уличного освещения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877BBF">
        <w:trPr>
          <w:trHeight w:val="503"/>
        </w:trPr>
        <w:tc>
          <w:tcPr>
            <w:tcW w:w="62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Монтаж, ремонт проводов для светильников уличного освещения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103,8%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877BBF">
        <w:trPr>
          <w:trHeight w:val="503"/>
        </w:trPr>
        <w:tc>
          <w:tcPr>
            <w:tcW w:w="62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по проведению химических мероприятий по уничтожению борщевика Сосновского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90,1%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Недобросовестное исполнение подрядчиком своих обязательств по заключенным договорам, не были достигнуты плановые значения показателей</w:t>
            </w:r>
          </w:p>
        </w:tc>
      </w:tr>
      <w:tr w:rsidR="00C81BAF" w:rsidRPr="00CE79C5" w:rsidTr="00877BBF">
        <w:trPr>
          <w:trHeight w:val="503"/>
        </w:trPr>
        <w:tc>
          <w:tcPr>
            <w:tcW w:w="62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Сбор и вывоз крупногабаритного мусора ( с несанкционированных свалок)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877BBF">
        <w:trPr>
          <w:trHeight w:val="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52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Развитие автомобильных дорог в Серебрянском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81BAF" w:rsidRPr="00CE79C5" w:rsidTr="00877BBF">
        <w:trPr>
          <w:trHeight w:val="57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придорожных канав д.Пустошка, п.Серебрянской по ул.Лесная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877BBF">
        <w:trPr>
          <w:trHeight w:val="54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и содержание дорог общего пользования местного значения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877BBF">
        <w:trPr>
          <w:trHeight w:val="54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ремонт, ремонт дорог общего пользования местного значения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877BBF">
        <w:trPr>
          <w:trHeight w:val="54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 д. Заполье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877BBF">
        <w:trPr>
          <w:trHeight w:val="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52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4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Безопасность Серебрянского сельского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81BAF" w:rsidRPr="00CE79C5" w:rsidTr="00877BBF">
        <w:trPr>
          <w:trHeight w:val="57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подъезда е естественному пожарному водоему д.Алексеевка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100,0</w:t>
            </w: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</w:tbl>
    <w:p w:rsidR="00335901" w:rsidRDefault="00335901"/>
    <w:p w:rsidR="00E26C84" w:rsidRDefault="00E26C84" w:rsidP="00E26C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С.А. </w:t>
      </w:r>
      <w:proofErr w:type="spellStart"/>
      <w:r>
        <w:rPr>
          <w:rFonts w:ascii="Times New Roman" w:hAnsi="Times New Roman"/>
          <w:sz w:val="24"/>
          <w:szCs w:val="24"/>
        </w:rPr>
        <w:t>Пальок</w:t>
      </w:r>
      <w:proofErr w:type="spellEnd"/>
    </w:p>
    <w:p w:rsidR="00E26C84" w:rsidRDefault="00E26C84" w:rsidP="00E26C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C84" w:rsidRDefault="00E26C84" w:rsidP="00E26C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6C84" w:rsidRDefault="00E26C84" w:rsidP="00E26C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Исполнитель  гл.бухгалтер                                          А.В.Егорова</w:t>
      </w:r>
    </w:p>
    <w:p w:rsidR="00E26C84" w:rsidRDefault="00E26C84" w:rsidP="00E26C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C84" w:rsidRDefault="00E26C84" w:rsidP="00E26C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Тел.59-258</w:t>
      </w:r>
    </w:p>
    <w:p w:rsidR="00E26C84" w:rsidRDefault="00E26C84" w:rsidP="00E26C84">
      <w:pPr>
        <w:spacing w:after="0" w:line="240" w:lineRule="auto"/>
        <w:rPr>
          <w:rFonts w:ascii="Times New Roman" w:hAnsi="Times New Roman"/>
          <w:sz w:val="24"/>
          <w:szCs w:val="24"/>
        </w:rPr>
        <w:sectPr w:rsidR="00E26C84">
          <w:pgSz w:w="16838" w:h="11906" w:orient="landscape"/>
          <w:pgMar w:top="1276" w:right="851" w:bottom="425" w:left="709" w:header="709" w:footer="709" w:gutter="0"/>
          <w:cols w:space="720"/>
        </w:sectPr>
      </w:pPr>
    </w:p>
    <w:p w:rsidR="00E26C84" w:rsidRDefault="00E26C84"/>
    <w:sectPr w:rsidR="00E26C84" w:rsidSect="00C81B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BAF"/>
    <w:rsid w:val="00335901"/>
    <w:rsid w:val="00893B31"/>
    <w:rsid w:val="00C81BAF"/>
    <w:rsid w:val="00E2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6C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2018-03-14T07:27:00Z</dcterms:created>
  <dcterms:modified xsi:type="dcterms:W3CDTF">2018-03-14T07:28:00Z</dcterms:modified>
</cp:coreProperties>
</file>